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5F4" w:rsidRDefault="00000000">
      <w:pPr>
        <w:pStyle w:val="H1"/>
        <w:spacing w:line="360" w:lineRule="auto"/>
        <w:rPr>
          <w:rFonts w:eastAsia="宋体" w:cs="宋体"/>
          <w:sz w:val="21"/>
        </w:rPr>
      </w:pPr>
      <w:bookmarkStart w:id="0" w:name="_Toc6728"/>
      <w:r>
        <w:rPr>
          <w:rFonts w:hint="eastAsia"/>
        </w:rPr>
        <w:t>第三章</w:t>
      </w:r>
      <w:r>
        <w:rPr>
          <w:rFonts w:hint="eastAsia"/>
        </w:rPr>
        <w:t xml:space="preserve"> </w:t>
      </w:r>
      <w:r>
        <w:rPr>
          <w:rFonts w:hint="eastAsia"/>
        </w:rPr>
        <w:t>货物服务要求</w:t>
      </w:r>
      <w:r>
        <w:rPr>
          <w:rFonts w:hint="eastAsia"/>
        </w:rPr>
        <w:t>/</w:t>
      </w:r>
      <w:r>
        <w:rPr>
          <w:rFonts w:hint="eastAsia"/>
        </w:rPr>
        <w:t>项目要求</w:t>
      </w:r>
      <w:bookmarkEnd w:id="0"/>
    </w:p>
    <w:p w:rsidR="006605F4" w:rsidRDefault="00000000">
      <w:pPr>
        <w:pStyle w:val="1"/>
        <w:keepNext w:val="0"/>
        <w:spacing w:line="520" w:lineRule="exact"/>
        <w:rPr>
          <w:rFonts w:ascii="宋体" w:hAnsi="宋体"/>
          <w:bCs w:val="0"/>
          <w:sz w:val="24"/>
        </w:rPr>
      </w:pPr>
      <w:r>
        <w:rPr>
          <w:rFonts w:ascii="宋体" w:hAnsi="宋体" w:hint="eastAsia"/>
          <w:bCs w:val="0"/>
          <w:sz w:val="24"/>
        </w:rPr>
        <w:t>一、采购清单及技术要求：</w:t>
      </w:r>
    </w:p>
    <w:p w:rsidR="006605F4" w:rsidRDefault="00000000">
      <w:pP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（一）、前置服务器1：</w:t>
      </w:r>
    </w:p>
    <w:p w:rsidR="006605F4" w:rsidRDefault="00000000">
      <w:pP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1、品牌：非OEM产品，1U机架式；</w:t>
      </w:r>
    </w:p>
    <w:p w:rsidR="006605F4" w:rsidRDefault="00000000">
      <w:pPr>
        <w:spacing w:line="360" w:lineRule="auto"/>
        <w:ind w:left="210" w:hangingChars="100" w:hanging="21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2、★处理器：配置≥1颗</w:t>
      </w:r>
      <w:proofErr w:type="spellStart"/>
      <w:r>
        <w:rPr>
          <w:rFonts w:asciiTheme="minorEastAsia" w:eastAsiaTheme="minorEastAsia" w:hAnsiTheme="minorEastAsia" w:cstheme="minorEastAsia" w:hint="eastAsia"/>
          <w:bCs/>
          <w:sz w:val="21"/>
          <w:szCs w:val="21"/>
        </w:rPr>
        <w:t>Hygon</w:t>
      </w:r>
      <w:proofErr w:type="spellEnd"/>
      <w:r>
        <w:rPr>
          <w:rFonts w:asciiTheme="minorEastAsia" w:eastAsiaTheme="minorEastAsia" w:hAnsiTheme="minorEastAsia" w:cstheme="minorEastAsia" w:hint="eastAsia"/>
          <w:bCs/>
          <w:sz w:val="21"/>
          <w:szCs w:val="21"/>
        </w:rPr>
        <w:t xml:space="preserve"> 3250处理器，每颗CPU核心数≥4核，每颗CPU主频≥2.8GHz，每颗CPU三级缓存≥16MB；</w:t>
      </w:r>
    </w:p>
    <w:p w:rsidR="006605F4" w:rsidRDefault="00000000">
      <w:pP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3、★内存：配置≥8GB DDR4 RDIMM内存，支持内存ECC保护、内存镜像、内存热备；</w:t>
      </w:r>
    </w:p>
    <w:p w:rsidR="006605F4" w:rsidRDefault="00000000">
      <w:pP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4、硬盘：配置1块≥200G SATA热拔插硬盘；</w:t>
      </w:r>
    </w:p>
    <w:p w:rsidR="006605F4" w:rsidRDefault="00000000">
      <w:pP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5、硬盘控制器：配置高性能12Gb RAID控制器，支持RAID0/1/10；</w:t>
      </w:r>
    </w:p>
    <w:p w:rsidR="006605F4" w:rsidRDefault="00000000">
      <w:pPr>
        <w:spacing w:line="360" w:lineRule="auto"/>
        <w:ind w:left="210" w:hangingChars="100" w:hanging="21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6、网卡：</w:t>
      </w:r>
      <w:proofErr w:type="gramStart"/>
      <w:r>
        <w:rPr>
          <w:rFonts w:asciiTheme="minorEastAsia" w:eastAsiaTheme="minorEastAsia" w:hAnsiTheme="minorEastAsia" w:cstheme="minorEastAsia" w:hint="eastAsia"/>
          <w:bCs/>
          <w:sz w:val="21"/>
          <w:szCs w:val="21"/>
        </w:rPr>
        <w:t>板载</w:t>
      </w:r>
      <w:proofErr w:type="gramEnd"/>
      <w:r>
        <w:rPr>
          <w:rFonts w:asciiTheme="minorEastAsia" w:eastAsiaTheme="minorEastAsia" w:hAnsiTheme="minorEastAsia" w:cstheme="minorEastAsia" w:hint="eastAsia"/>
          <w:bCs/>
          <w:sz w:val="21"/>
          <w:szCs w:val="21"/>
        </w:rPr>
        <w:t>Intel I210-AT双千兆网卡，支持NCSI，网络唤醒，网络冗余，负载均衡等网络特性；</w:t>
      </w:r>
    </w:p>
    <w:p w:rsidR="006605F4" w:rsidRDefault="00000000">
      <w:pP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7、扩展插槽：配置2个PCI-E 3.0 x8插槽。</w:t>
      </w:r>
    </w:p>
    <w:p w:rsidR="006605F4" w:rsidRDefault="00000000">
      <w:pP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8、电源：配置单电源≥250W，提供服务器电源认证；</w:t>
      </w:r>
    </w:p>
    <w:p w:rsidR="006605F4" w:rsidRDefault="00000000">
      <w:pP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9、认证：产品须通过3C认证、节能认证证书和环境标志产品认证；</w:t>
      </w:r>
    </w:p>
    <w:p w:rsidR="006605F4" w:rsidRDefault="00000000">
      <w:pP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10、其他：3年原厂整机质保，3年免费上门服务（提供服务承诺函）</w:t>
      </w:r>
    </w:p>
    <w:p w:rsidR="006605F4" w:rsidRDefault="00000000">
      <w:pPr>
        <w:pStyle w:val="3"/>
        <w:spacing w:line="240" w:lineRule="auto"/>
        <w:rPr>
          <w:rFonts w:asciiTheme="minorEastAsia" w:eastAsiaTheme="minorEastAsia" w:hAnsiTheme="minorEastAsia" w:cstheme="minorEastAsia"/>
          <w:bCs w:val="0"/>
          <w:sz w:val="21"/>
          <w:szCs w:val="21"/>
        </w:rPr>
      </w:pPr>
      <w:r>
        <w:rPr>
          <w:rFonts w:asciiTheme="minorEastAsia" w:eastAsiaTheme="minorEastAsia" w:hAnsiTheme="minorEastAsia" w:cstheme="minorEastAsia" w:hint="eastAsia"/>
          <w:bCs w:val="0"/>
          <w:sz w:val="21"/>
          <w:szCs w:val="21"/>
        </w:rPr>
        <w:t>（二）、前置服务器2：</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1、品牌：非OEM产品，1U机架式；</w:t>
      </w:r>
    </w:p>
    <w:p w:rsidR="006605F4" w:rsidRDefault="00000000">
      <w:pPr>
        <w:spacing w:line="360" w:lineRule="auto"/>
        <w:ind w:left="210"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2、★处理器：配置≥1颗</w:t>
      </w:r>
      <w:proofErr w:type="spellStart"/>
      <w:r>
        <w:rPr>
          <w:rFonts w:asciiTheme="minorEastAsia" w:eastAsiaTheme="minorEastAsia" w:hAnsiTheme="minorEastAsia" w:cstheme="minorEastAsia" w:hint="eastAsia"/>
          <w:sz w:val="21"/>
          <w:szCs w:val="21"/>
        </w:rPr>
        <w:t>Hygon</w:t>
      </w:r>
      <w:proofErr w:type="spellEnd"/>
      <w:r>
        <w:rPr>
          <w:rFonts w:asciiTheme="minorEastAsia" w:eastAsiaTheme="minorEastAsia" w:hAnsiTheme="minorEastAsia" w:cstheme="minorEastAsia" w:hint="eastAsia"/>
          <w:sz w:val="21"/>
          <w:szCs w:val="21"/>
        </w:rPr>
        <w:t xml:space="preserve"> 3250处理器，每颗CPU核心数≥8核，每颗CPU主频≥2.8GHz，每颗CPU三级缓存≥16MB；</w:t>
      </w:r>
    </w:p>
    <w:p w:rsidR="006605F4" w:rsidRDefault="00000000">
      <w:pPr>
        <w:spacing w:line="360" w:lineRule="auto"/>
        <w:ind w:left="210"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3、★内存：配置32GB DDR4 RDIMM内存，内存插槽≥4根，最大支持不少于256GB内存；支持内存ECC保护、内存镜像、内存热备；</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4、硬盘：配置1块≥500G 7.2K 3.5寸SATA热拔插硬盘；</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5、硬盘控制器：配置高性能12Gb RAID控制器，支持RAID0/1/10；</w:t>
      </w:r>
    </w:p>
    <w:p w:rsidR="006605F4" w:rsidRDefault="00000000">
      <w:pPr>
        <w:spacing w:line="360" w:lineRule="auto"/>
        <w:ind w:left="210"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6、网卡：</w:t>
      </w:r>
      <w:proofErr w:type="gramStart"/>
      <w:r>
        <w:rPr>
          <w:rFonts w:asciiTheme="minorEastAsia" w:eastAsiaTheme="minorEastAsia" w:hAnsiTheme="minorEastAsia" w:cstheme="minorEastAsia" w:hint="eastAsia"/>
          <w:sz w:val="21"/>
          <w:szCs w:val="21"/>
        </w:rPr>
        <w:t>板载</w:t>
      </w:r>
      <w:proofErr w:type="gramEnd"/>
      <w:r>
        <w:rPr>
          <w:rFonts w:asciiTheme="minorEastAsia" w:eastAsiaTheme="minorEastAsia" w:hAnsiTheme="minorEastAsia" w:cstheme="minorEastAsia" w:hint="eastAsia"/>
          <w:sz w:val="21"/>
          <w:szCs w:val="21"/>
        </w:rPr>
        <w:t>Intel I210-AT双千兆网卡，支持NCSI，网络唤醒，网络冗余，负载均衡等网络特性；</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7、扩展插槽：配置2个PCI-E 3.0 x8插槽；</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8、电源：配置单电源≥250W，提供服务器电源认证；</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9、认证：产品须通过3C认证、节能认证证书和环境标志产品认证；</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10、其他：3年原厂整机质保，3年免费上门服务（提供服务承诺函）。</w:t>
      </w:r>
    </w:p>
    <w:p w:rsidR="006605F4" w:rsidRDefault="00000000">
      <w:pPr>
        <w:pStyle w:val="3"/>
        <w:spacing w:line="24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（三）、前置服务器3：</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1、品牌：非OEM产品，1U机架式；</w:t>
      </w:r>
    </w:p>
    <w:p w:rsidR="006605F4" w:rsidRDefault="00000000">
      <w:pPr>
        <w:spacing w:line="360" w:lineRule="auto"/>
        <w:ind w:left="210"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2、★处理器：配置≥1颗</w:t>
      </w:r>
      <w:proofErr w:type="spellStart"/>
      <w:r>
        <w:rPr>
          <w:rFonts w:asciiTheme="minorEastAsia" w:eastAsiaTheme="minorEastAsia" w:hAnsiTheme="minorEastAsia" w:cstheme="minorEastAsia" w:hint="eastAsia"/>
          <w:sz w:val="21"/>
          <w:szCs w:val="21"/>
        </w:rPr>
        <w:t>Hygon</w:t>
      </w:r>
      <w:proofErr w:type="spellEnd"/>
      <w:r>
        <w:rPr>
          <w:rFonts w:asciiTheme="minorEastAsia" w:eastAsiaTheme="minorEastAsia" w:hAnsiTheme="minorEastAsia" w:cstheme="minorEastAsia" w:hint="eastAsia"/>
          <w:sz w:val="21"/>
          <w:szCs w:val="21"/>
        </w:rPr>
        <w:t xml:space="preserve"> 3250处理器，每颗CPU核心数≥16核，每颗CPU主频≥2.8GHz，每颗CPU三级缓存≥16MB；</w:t>
      </w:r>
    </w:p>
    <w:p w:rsidR="006605F4" w:rsidRDefault="00000000">
      <w:pPr>
        <w:spacing w:line="360" w:lineRule="auto"/>
        <w:ind w:left="210"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3、★内存：配置32GB DDR4 RDIMM内存，内存插槽≥4根，最大支持不少于256GB内存；支持内存ECC保护、内存镜像、内存热备；</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4、硬盘：配置1块≥500G 7.2K 3.5寸SATA热拔插硬盘；</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5、硬盘控制器：配置高性能12Gb RAID控制器，支持RAID0/1/10；</w:t>
      </w:r>
    </w:p>
    <w:p w:rsidR="006605F4" w:rsidRDefault="00000000">
      <w:pPr>
        <w:spacing w:line="360" w:lineRule="auto"/>
        <w:ind w:left="210"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6、网卡：</w:t>
      </w:r>
      <w:proofErr w:type="gramStart"/>
      <w:r>
        <w:rPr>
          <w:rFonts w:asciiTheme="minorEastAsia" w:eastAsiaTheme="minorEastAsia" w:hAnsiTheme="minorEastAsia" w:cstheme="minorEastAsia" w:hint="eastAsia"/>
          <w:sz w:val="21"/>
          <w:szCs w:val="21"/>
        </w:rPr>
        <w:t>板载</w:t>
      </w:r>
      <w:proofErr w:type="gramEnd"/>
      <w:r>
        <w:rPr>
          <w:rFonts w:asciiTheme="minorEastAsia" w:eastAsiaTheme="minorEastAsia" w:hAnsiTheme="minorEastAsia" w:cstheme="minorEastAsia" w:hint="eastAsia"/>
          <w:sz w:val="21"/>
          <w:szCs w:val="21"/>
        </w:rPr>
        <w:t>Intel I210-AT双千兆网卡，支持NCSI，网络唤醒，网络冗余，负载均衡等网络特性。</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7、扩展插槽：配置2个PCI-E 3.0 x8插槽；</w:t>
      </w:r>
    </w:p>
    <w:p w:rsidR="006605F4" w:rsidRDefault="0000000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8、电源：配置单电源≥250W，提供服务器电源认证；</w:t>
      </w:r>
    </w:p>
    <w:p w:rsidR="006605F4" w:rsidRDefault="00FF3C7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sidR="00000000">
        <w:rPr>
          <w:rFonts w:asciiTheme="minorEastAsia" w:eastAsiaTheme="minorEastAsia" w:hAnsiTheme="minorEastAsia" w:cstheme="minorEastAsia" w:hint="eastAsia"/>
          <w:sz w:val="21"/>
          <w:szCs w:val="21"/>
        </w:rPr>
        <w:t>、认证：产品须通过3C认证、节能认证证书和环境标志产品认证；</w:t>
      </w:r>
    </w:p>
    <w:p w:rsidR="006605F4" w:rsidRDefault="00FF3C7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r w:rsidR="00000000">
        <w:rPr>
          <w:rFonts w:asciiTheme="minorEastAsia" w:eastAsiaTheme="minorEastAsia" w:hAnsiTheme="minorEastAsia" w:cstheme="minorEastAsia" w:hint="eastAsia"/>
          <w:sz w:val="21"/>
          <w:szCs w:val="21"/>
        </w:rPr>
        <w:t>、其他：3年原厂整机质保，3年免费上门服务（提供服务承诺函）。</w:t>
      </w:r>
    </w:p>
    <w:p w:rsidR="006605F4" w:rsidRDefault="00000000">
      <w:pPr>
        <w:spacing w:line="360" w:lineRule="auto"/>
        <w:rPr>
          <w:rFonts w:ascii="宋体" w:hAnsi="宋体"/>
          <w:b/>
        </w:rPr>
      </w:pPr>
      <w:r>
        <w:rPr>
          <w:rFonts w:asciiTheme="minorEastAsia" w:eastAsiaTheme="minorEastAsia" w:hAnsiTheme="minorEastAsia" w:cstheme="minorEastAsia" w:hint="eastAsia"/>
          <w:b/>
          <w:bCs/>
          <w:sz w:val="21"/>
          <w:szCs w:val="21"/>
        </w:rPr>
        <w:t>备注：</w:t>
      </w:r>
      <w:r>
        <w:rPr>
          <w:rStyle w:val="15"/>
          <w:rFonts w:ascii="宋体" w:hAnsi="宋体" w:hint="eastAsia"/>
          <w:b/>
        </w:rPr>
        <w:t>投标人需认真核对以上参数，按实事求是原则，逐条进行响应，是负偏离的必须注明；标记“</w:t>
      </w:r>
      <w:r>
        <w:rPr>
          <w:rFonts w:ascii="宋体" w:hAnsi="宋体" w:hint="eastAsia"/>
          <w:b/>
        </w:rPr>
        <w:t>★”的重要参数，以及</w:t>
      </w:r>
      <w:r>
        <w:rPr>
          <w:rFonts w:ascii="宋体" w:hAnsi="宋体" w:hint="eastAsia"/>
          <w:b/>
          <w:bCs/>
        </w:rPr>
        <w:t>标书中要求提供证明材料的非“★”项，均需附证明材料、</w:t>
      </w:r>
      <w:r>
        <w:rPr>
          <w:rFonts w:ascii="宋体" w:hAnsi="宋体" w:hint="eastAsia"/>
          <w:b/>
        </w:rPr>
        <w:t>标明所在页码，</w:t>
      </w:r>
      <w:r>
        <w:rPr>
          <w:rFonts w:ascii="宋体" w:hAnsi="宋体" w:hint="eastAsia"/>
          <w:b/>
          <w:color w:val="FF0000"/>
        </w:rPr>
        <w:t>并在证明材料中标识清楚</w:t>
      </w:r>
      <w:r>
        <w:rPr>
          <w:rFonts w:ascii="宋体" w:hAnsi="宋体" w:hint="eastAsia"/>
          <w:b/>
          <w:bCs/>
          <w:color w:val="FF0000"/>
        </w:rPr>
        <w:t>（划线或画圈）</w:t>
      </w:r>
      <w:r>
        <w:rPr>
          <w:rFonts w:ascii="宋体" w:hAnsi="宋体" w:hint="eastAsia"/>
          <w:b/>
        </w:rPr>
        <w:t>，否则，评标委员会有权视其不响应；如验收时发现有虚假应标，将上报监管部门。</w:t>
      </w:r>
    </w:p>
    <w:p w:rsidR="006605F4" w:rsidRDefault="00000000">
      <w:pPr>
        <w:spacing w:line="360" w:lineRule="auto"/>
        <w:rPr>
          <w:rFonts w:ascii="宋体" w:hAnsi="宋体"/>
          <w:b/>
        </w:rPr>
      </w:pPr>
      <w:r>
        <w:rPr>
          <w:rFonts w:ascii="宋体" w:hAnsi="宋体" w:hint="eastAsia"/>
          <w:b/>
        </w:rPr>
        <w:t>二、要求提供的证明材料包括：</w:t>
      </w:r>
    </w:p>
    <w:p w:rsidR="006605F4" w:rsidRDefault="00000000">
      <w:pPr>
        <w:spacing w:line="360" w:lineRule="auto"/>
        <w:ind w:firstLineChars="50" w:firstLine="110"/>
        <w:rPr>
          <w:rFonts w:ascii="宋体" w:hAnsi="宋体"/>
        </w:rPr>
      </w:pPr>
      <w:r>
        <w:rPr>
          <w:rFonts w:ascii="宋体" w:hAnsi="宋体" w:hint="eastAsia"/>
        </w:rPr>
        <w:t>1</w:t>
      </w:r>
      <w:r>
        <w:rPr>
          <w:rFonts w:ascii="宋体" w:hAnsi="宋体" w:hint="eastAsia"/>
        </w:rPr>
        <w:t>、产品宣传彩页（中文版原件，标注有技术参数）；</w:t>
      </w:r>
    </w:p>
    <w:p w:rsidR="006605F4" w:rsidRDefault="00000000">
      <w:pPr>
        <w:spacing w:line="360" w:lineRule="auto"/>
        <w:ind w:firstLineChars="50" w:firstLine="110"/>
        <w:rPr>
          <w:rFonts w:ascii="宋体" w:hAnsi="宋体"/>
        </w:rPr>
      </w:pPr>
      <w:r>
        <w:rPr>
          <w:rFonts w:ascii="宋体" w:hAnsi="宋体" w:hint="eastAsia"/>
        </w:rPr>
        <w:t>2</w:t>
      </w:r>
      <w:r>
        <w:rPr>
          <w:rFonts w:ascii="宋体" w:hAnsi="宋体" w:hint="eastAsia"/>
        </w:rPr>
        <w:t>、产品白皮书（中文版）；</w:t>
      </w:r>
    </w:p>
    <w:p w:rsidR="006605F4" w:rsidRDefault="00000000">
      <w:pPr>
        <w:spacing w:line="360" w:lineRule="auto"/>
        <w:ind w:firstLineChars="50" w:firstLine="110"/>
        <w:rPr>
          <w:rFonts w:ascii="宋体" w:hAnsi="宋体"/>
        </w:rPr>
      </w:pPr>
      <w:r>
        <w:rPr>
          <w:rFonts w:ascii="宋体" w:hAnsi="宋体" w:hint="eastAsia"/>
        </w:rPr>
        <w:t>3</w:t>
      </w:r>
      <w:r>
        <w:rPr>
          <w:rFonts w:ascii="宋体" w:hAnsi="宋体" w:hint="eastAsia"/>
        </w:rPr>
        <w:t>、产品使用说明书（中文版）；</w:t>
      </w:r>
    </w:p>
    <w:p w:rsidR="006605F4" w:rsidRDefault="00000000">
      <w:pPr>
        <w:spacing w:line="360" w:lineRule="auto"/>
        <w:ind w:firstLineChars="50" w:firstLine="110"/>
        <w:rPr>
          <w:rFonts w:ascii="宋体" w:hAnsi="宋体"/>
        </w:rPr>
      </w:pPr>
      <w:r>
        <w:rPr>
          <w:rFonts w:ascii="宋体" w:hAnsi="宋体" w:hint="eastAsia"/>
        </w:rPr>
        <w:t>4</w:t>
      </w:r>
      <w:r>
        <w:rPr>
          <w:rFonts w:ascii="宋体" w:hAnsi="宋体" w:hint="eastAsia"/>
        </w:rPr>
        <w:t>、产品检测报告；</w:t>
      </w:r>
    </w:p>
    <w:p w:rsidR="006605F4" w:rsidRDefault="00000000">
      <w:pPr>
        <w:spacing w:line="360" w:lineRule="auto"/>
        <w:ind w:firstLineChars="50" w:firstLine="110"/>
        <w:rPr>
          <w:rFonts w:ascii="宋体" w:hAnsi="宋体"/>
        </w:rPr>
      </w:pPr>
      <w:r>
        <w:rPr>
          <w:rFonts w:ascii="宋体" w:hAnsi="宋体" w:hint="eastAsia"/>
        </w:rPr>
        <w:lastRenderedPageBreak/>
        <w:t>5</w:t>
      </w:r>
      <w:r>
        <w:rPr>
          <w:rFonts w:ascii="宋体" w:hAnsi="宋体" w:hint="eastAsia"/>
        </w:rPr>
        <w:t>、产品注册证</w:t>
      </w:r>
      <w:r>
        <w:rPr>
          <w:rFonts w:ascii="宋体" w:hAnsi="宋体" w:hint="eastAsia"/>
        </w:rPr>
        <w:t xml:space="preserve"> </w:t>
      </w:r>
      <w:r>
        <w:rPr>
          <w:rFonts w:ascii="宋体" w:hAnsi="宋体" w:hint="eastAsia"/>
        </w:rPr>
        <w:t>；</w:t>
      </w:r>
      <w:r>
        <w:rPr>
          <w:rFonts w:ascii="宋体" w:hAnsi="宋体" w:hint="eastAsia"/>
        </w:rPr>
        <w:t xml:space="preserve"> </w:t>
      </w:r>
    </w:p>
    <w:p w:rsidR="006605F4" w:rsidRDefault="00000000">
      <w:pPr>
        <w:spacing w:line="360" w:lineRule="auto"/>
        <w:ind w:firstLineChars="50" w:firstLine="110"/>
        <w:rPr>
          <w:rFonts w:ascii="宋体" w:hAnsi="宋体"/>
        </w:rPr>
      </w:pPr>
      <w:r>
        <w:rPr>
          <w:rFonts w:ascii="宋体" w:hAnsi="宋体" w:hint="eastAsia"/>
        </w:rPr>
        <w:t>6</w:t>
      </w:r>
      <w:r>
        <w:rPr>
          <w:rFonts w:ascii="宋体" w:hAnsi="宋体" w:hint="eastAsia"/>
        </w:rPr>
        <w:t>、其它证明材料；</w:t>
      </w:r>
    </w:p>
    <w:p w:rsidR="006605F4" w:rsidRDefault="00000000">
      <w:pPr>
        <w:spacing w:line="360" w:lineRule="auto"/>
        <w:ind w:firstLineChars="196" w:firstLine="431"/>
        <w:rPr>
          <w:rFonts w:ascii="宋体" w:hAnsi="宋体"/>
          <w:b/>
        </w:rPr>
      </w:pPr>
      <w:r>
        <w:rPr>
          <w:rFonts w:ascii="宋体" w:hAnsi="宋体" w:hint="eastAsia"/>
          <w:b/>
        </w:rPr>
        <w:t>以上六种，需加盖制造厂家的公章，投标人可任意提供其中一种或者几种，但是必须要能证明所投产品的技术指标与标书要求的一致性或者差异，如果有差异，需要在技术参数偏离表中标注清楚。</w:t>
      </w:r>
    </w:p>
    <w:p w:rsidR="006605F4" w:rsidRDefault="00000000">
      <w:r>
        <w:rPr>
          <w:rFonts w:ascii="宋体" w:hAnsi="宋体" w:cs="宋体" w:hint="eastAsia"/>
          <w:b/>
          <w:bCs/>
          <w:szCs w:val="21"/>
        </w:rPr>
        <w:t>三、商务要求</w:t>
      </w:r>
      <w:r>
        <w:rPr>
          <w:rFonts w:ascii="宋体" w:hAnsi="宋体" w:hint="eastAsia"/>
        </w:rPr>
        <w:t xml:space="preserve">    </w:t>
      </w:r>
    </w:p>
    <w:tbl>
      <w:tblPr>
        <w:tblW w:w="87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6294"/>
      </w:tblGrid>
      <w:tr w:rsidR="006605F4">
        <w:tc>
          <w:tcPr>
            <w:tcW w:w="710" w:type="dxa"/>
            <w:vAlign w:val="center"/>
          </w:tcPr>
          <w:p w:rsidR="006605F4" w:rsidRDefault="00000000">
            <w:pPr>
              <w:jc w:val="center"/>
              <w:rPr>
                <w:rFonts w:ascii="宋体" w:hAnsi="宋体" w:cs="宋体"/>
                <w:b/>
                <w:bCs/>
                <w:szCs w:val="21"/>
              </w:rPr>
            </w:pPr>
            <w:r>
              <w:rPr>
                <w:rFonts w:ascii="宋体" w:hAnsi="宋体" w:cs="宋体" w:hint="eastAsia"/>
                <w:b/>
                <w:bCs/>
                <w:szCs w:val="21"/>
              </w:rPr>
              <w:t>序号</w:t>
            </w:r>
          </w:p>
        </w:tc>
        <w:tc>
          <w:tcPr>
            <w:tcW w:w="1701" w:type="dxa"/>
            <w:vAlign w:val="center"/>
          </w:tcPr>
          <w:p w:rsidR="006605F4" w:rsidRDefault="00000000">
            <w:pPr>
              <w:jc w:val="center"/>
              <w:rPr>
                <w:rFonts w:ascii="宋体" w:hAnsi="宋体" w:cs="宋体"/>
                <w:b/>
                <w:bCs/>
                <w:szCs w:val="21"/>
              </w:rPr>
            </w:pPr>
            <w:r>
              <w:rPr>
                <w:rFonts w:ascii="宋体" w:hAnsi="宋体" w:cs="宋体" w:hint="eastAsia"/>
                <w:b/>
                <w:bCs/>
                <w:szCs w:val="21"/>
              </w:rPr>
              <w:t>内容</w:t>
            </w:r>
          </w:p>
        </w:tc>
        <w:tc>
          <w:tcPr>
            <w:tcW w:w="6294" w:type="dxa"/>
            <w:vAlign w:val="center"/>
          </w:tcPr>
          <w:p w:rsidR="006605F4" w:rsidRDefault="00000000">
            <w:pPr>
              <w:jc w:val="center"/>
              <w:rPr>
                <w:rFonts w:ascii="宋体" w:hAnsi="宋体" w:cs="宋体"/>
                <w:b/>
                <w:bCs/>
                <w:szCs w:val="21"/>
              </w:rPr>
            </w:pPr>
            <w:r>
              <w:rPr>
                <w:rFonts w:ascii="宋体" w:hAnsi="宋体" w:cs="宋体" w:hint="eastAsia"/>
                <w:b/>
                <w:bCs/>
                <w:szCs w:val="21"/>
              </w:rPr>
              <w:t>要求</w:t>
            </w:r>
          </w:p>
        </w:tc>
      </w:tr>
      <w:tr w:rsidR="006605F4">
        <w:tc>
          <w:tcPr>
            <w:tcW w:w="710"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1</w:t>
            </w:r>
          </w:p>
        </w:tc>
        <w:tc>
          <w:tcPr>
            <w:tcW w:w="1701"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合同签订地点</w:t>
            </w:r>
          </w:p>
        </w:tc>
        <w:tc>
          <w:tcPr>
            <w:tcW w:w="6294" w:type="dxa"/>
            <w:vAlign w:val="center"/>
          </w:tcPr>
          <w:p w:rsidR="006605F4" w:rsidRDefault="00000000">
            <w:pPr>
              <w:spacing w:line="500" w:lineRule="exact"/>
              <w:rPr>
                <w:rFonts w:ascii="宋体" w:hAnsi="宋体" w:cs="宋体"/>
                <w:b/>
                <w:bCs/>
                <w:szCs w:val="21"/>
              </w:rPr>
            </w:pPr>
            <w:r>
              <w:rPr>
                <w:rFonts w:ascii="宋体" w:hAnsi="宋体" w:cs="宋体" w:hint="eastAsia"/>
                <w:b/>
                <w:bCs/>
                <w:szCs w:val="21"/>
              </w:rPr>
              <w:t>黄山市屯溪区</w:t>
            </w:r>
          </w:p>
        </w:tc>
      </w:tr>
      <w:tr w:rsidR="006605F4">
        <w:tc>
          <w:tcPr>
            <w:tcW w:w="710"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2</w:t>
            </w:r>
          </w:p>
        </w:tc>
        <w:tc>
          <w:tcPr>
            <w:tcW w:w="1701"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供货完成时限的期限</w:t>
            </w:r>
          </w:p>
        </w:tc>
        <w:tc>
          <w:tcPr>
            <w:tcW w:w="6294" w:type="dxa"/>
            <w:vAlign w:val="center"/>
          </w:tcPr>
          <w:p w:rsidR="006605F4" w:rsidRDefault="00000000">
            <w:pPr>
              <w:spacing w:line="500" w:lineRule="exact"/>
              <w:rPr>
                <w:rFonts w:ascii="宋体" w:hAnsi="宋体" w:cs="宋体"/>
                <w:b/>
                <w:bCs/>
                <w:szCs w:val="21"/>
              </w:rPr>
            </w:pPr>
            <w:r>
              <w:rPr>
                <w:rFonts w:ascii="宋体" w:hAnsi="宋体" w:cs="宋体" w:hint="eastAsia"/>
                <w:b/>
                <w:bCs/>
                <w:szCs w:val="21"/>
              </w:rPr>
              <w:t>7</w:t>
            </w:r>
            <w:r>
              <w:rPr>
                <w:rFonts w:ascii="宋体" w:hAnsi="宋体" w:cs="宋体" w:hint="eastAsia"/>
                <w:b/>
                <w:bCs/>
                <w:szCs w:val="21"/>
              </w:rPr>
              <w:t>天</w:t>
            </w:r>
          </w:p>
        </w:tc>
      </w:tr>
      <w:tr w:rsidR="006605F4">
        <w:tc>
          <w:tcPr>
            <w:tcW w:w="710"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3</w:t>
            </w:r>
          </w:p>
        </w:tc>
        <w:tc>
          <w:tcPr>
            <w:tcW w:w="1701"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货物包装运输要求</w:t>
            </w:r>
          </w:p>
        </w:tc>
        <w:tc>
          <w:tcPr>
            <w:tcW w:w="6294" w:type="dxa"/>
            <w:vAlign w:val="center"/>
          </w:tcPr>
          <w:p w:rsidR="006605F4" w:rsidRDefault="00000000">
            <w:pPr>
              <w:spacing w:line="500" w:lineRule="exact"/>
              <w:rPr>
                <w:rFonts w:ascii="宋体" w:hAnsi="宋体" w:cs="宋体"/>
                <w:b/>
                <w:bCs/>
                <w:szCs w:val="21"/>
              </w:rPr>
            </w:pPr>
            <w:r>
              <w:rPr>
                <w:rFonts w:ascii="宋体" w:hAnsi="宋体" w:hint="eastAsia"/>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w:t>
            </w:r>
            <w:proofErr w:type="gramStart"/>
            <w:r>
              <w:rPr>
                <w:rFonts w:ascii="宋体" w:hAnsi="宋体" w:hint="eastAsia"/>
                <w:szCs w:val="21"/>
              </w:rPr>
              <w:t>由成交人</w:t>
            </w:r>
            <w:proofErr w:type="gramEnd"/>
            <w:r>
              <w:rPr>
                <w:rFonts w:ascii="宋体" w:hAnsi="宋体" w:hint="eastAsia"/>
                <w:szCs w:val="21"/>
              </w:rPr>
              <w:t>承担</w:t>
            </w:r>
          </w:p>
        </w:tc>
      </w:tr>
      <w:tr w:rsidR="006605F4">
        <w:tc>
          <w:tcPr>
            <w:tcW w:w="710"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4</w:t>
            </w:r>
          </w:p>
        </w:tc>
        <w:tc>
          <w:tcPr>
            <w:tcW w:w="1701"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货物质保期</w:t>
            </w:r>
          </w:p>
        </w:tc>
        <w:tc>
          <w:tcPr>
            <w:tcW w:w="6294" w:type="dxa"/>
            <w:vAlign w:val="center"/>
          </w:tcPr>
          <w:p w:rsidR="006605F4" w:rsidRDefault="00000000">
            <w:pPr>
              <w:spacing w:line="500" w:lineRule="exact"/>
              <w:rPr>
                <w:rFonts w:ascii="宋体" w:hAnsi="宋体" w:cs="宋体"/>
                <w:b/>
                <w:bCs/>
                <w:szCs w:val="21"/>
              </w:rPr>
            </w:pPr>
            <w:r>
              <w:rPr>
                <w:rFonts w:ascii="宋体" w:hAnsi="宋体" w:cs="宋体" w:hint="eastAsia"/>
                <w:szCs w:val="21"/>
              </w:rPr>
              <w:t>≥</w:t>
            </w:r>
            <w:r>
              <w:rPr>
                <w:rFonts w:ascii="宋体" w:hAnsi="宋体" w:cs="宋体" w:hint="eastAsia"/>
                <w:szCs w:val="21"/>
              </w:rPr>
              <w:t>3</w:t>
            </w:r>
            <w:r>
              <w:rPr>
                <w:rFonts w:ascii="宋体" w:hAnsi="宋体" w:cs="宋体" w:hint="eastAsia"/>
                <w:b/>
                <w:bCs/>
                <w:szCs w:val="21"/>
              </w:rPr>
              <w:t>年</w:t>
            </w:r>
          </w:p>
        </w:tc>
      </w:tr>
      <w:tr w:rsidR="006605F4">
        <w:tc>
          <w:tcPr>
            <w:tcW w:w="710"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5</w:t>
            </w:r>
          </w:p>
        </w:tc>
        <w:tc>
          <w:tcPr>
            <w:tcW w:w="1701"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货物售后服务</w:t>
            </w:r>
          </w:p>
        </w:tc>
        <w:tc>
          <w:tcPr>
            <w:tcW w:w="6294" w:type="dxa"/>
            <w:vAlign w:val="center"/>
          </w:tcPr>
          <w:p w:rsidR="006605F4" w:rsidRDefault="00000000">
            <w:pPr>
              <w:spacing w:line="500" w:lineRule="exact"/>
              <w:rPr>
                <w:rFonts w:ascii="宋体" w:hAnsi="宋体" w:cs="宋体"/>
                <w:b/>
                <w:bCs/>
                <w:szCs w:val="21"/>
              </w:rPr>
            </w:pPr>
            <w:r>
              <w:rPr>
                <w:rFonts w:ascii="宋体" w:hAnsi="宋体" w:cs="宋体" w:hint="eastAsia"/>
                <w:b/>
                <w:bCs/>
                <w:szCs w:val="21"/>
              </w:rPr>
              <w:t>在货物到达使用单位后，根据信息</w:t>
            </w:r>
            <w:proofErr w:type="gramStart"/>
            <w:r>
              <w:rPr>
                <w:rFonts w:ascii="宋体" w:hAnsi="宋体" w:cs="宋体" w:hint="eastAsia"/>
                <w:b/>
                <w:bCs/>
                <w:szCs w:val="21"/>
              </w:rPr>
              <w:t>科安排</w:t>
            </w:r>
            <w:proofErr w:type="gramEnd"/>
            <w:r>
              <w:rPr>
                <w:rFonts w:ascii="宋体" w:hAnsi="宋体" w:cs="宋体" w:hint="eastAsia"/>
                <w:b/>
                <w:bCs/>
                <w:szCs w:val="21"/>
              </w:rPr>
              <w:t>安放位置；</w:t>
            </w:r>
          </w:p>
        </w:tc>
      </w:tr>
      <w:tr w:rsidR="006605F4">
        <w:tc>
          <w:tcPr>
            <w:tcW w:w="710"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6</w:t>
            </w:r>
          </w:p>
        </w:tc>
        <w:tc>
          <w:tcPr>
            <w:tcW w:w="1701"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验收</w:t>
            </w:r>
          </w:p>
        </w:tc>
        <w:tc>
          <w:tcPr>
            <w:tcW w:w="6294" w:type="dxa"/>
            <w:vAlign w:val="center"/>
          </w:tcPr>
          <w:p w:rsidR="006605F4" w:rsidRDefault="00000000">
            <w:pPr>
              <w:spacing w:line="500" w:lineRule="exact"/>
              <w:rPr>
                <w:rFonts w:ascii="宋体" w:hAnsi="宋体" w:cs="宋体"/>
                <w:b/>
                <w:bCs/>
                <w:szCs w:val="21"/>
              </w:rPr>
            </w:pPr>
            <w:r>
              <w:rPr>
                <w:rFonts w:ascii="宋体" w:hAnsi="宋体" w:cs="宋体" w:hint="eastAsia"/>
                <w:b/>
                <w:bCs/>
                <w:szCs w:val="21"/>
              </w:rPr>
              <w:t>验收合格</w:t>
            </w:r>
          </w:p>
        </w:tc>
      </w:tr>
      <w:tr w:rsidR="006605F4">
        <w:tc>
          <w:tcPr>
            <w:tcW w:w="710"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7</w:t>
            </w:r>
          </w:p>
        </w:tc>
        <w:tc>
          <w:tcPr>
            <w:tcW w:w="1701"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付款</w:t>
            </w:r>
          </w:p>
        </w:tc>
        <w:tc>
          <w:tcPr>
            <w:tcW w:w="6294" w:type="dxa"/>
            <w:vAlign w:val="center"/>
          </w:tcPr>
          <w:p w:rsidR="006605F4" w:rsidRDefault="00000000">
            <w:pPr>
              <w:spacing w:line="500" w:lineRule="exact"/>
              <w:rPr>
                <w:rFonts w:ascii="宋体" w:hAnsi="宋体" w:cs="宋体"/>
                <w:b/>
                <w:bCs/>
                <w:szCs w:val="21"/>
              </w:rPr>
            </w:pPr>
            <w:r>
              <w:rPr>
                <w:rFonts w:ascii="宋体" w:hAnsi="宋体" w:cs="宋体" w:hint="eastAsia"/>
                <w:b/>
                <w:bCs/>
                <w:szCs w:val="21"/>
              </w:rPr>
              <w:t>付款人：徽商银行（开具专票）</w:t>
            </w:r>
          </w:p>
          <w:p w:rsidR="006605F4" w:rsidRDefault="00000000">
            <w:pPr>
              <w:spacing w:line="500" w:lineRule="exact"/>
              <w:rPr>
                <w:rFonts w:ascii="宋体" w:hAnsi="宋体" w:cs="宋体"/>
                <w:b/>
                <w:bCs/>
                <w:szCs w:val="21"/>
              </w:rPr>
            </w:pPr>
            <w:r>
              <w:rPr>
                <w:rFonts w:ascii="宋体" w:hAnsi="宋体" w:cs="宋体" w:hint="eastAsia"/>
                <w:b/>
                <w:bCs/>
                <w:szCs w:val="21"/>
              </w:rPr>
              <w:t>付款方式：按需供货，以实际结算为准。</w:t>
            </w:r>
          </w:p>
        </w:tc>
      </w:tr>
      <w:tr w:rsidR="006605F4">
        <w:tc>
          <w:tcPr>
            <w:tcW w:w="710"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lastRenderedPageBreak/>
              <w:t>8</w:t>
            </w:r>
          </w:p>
        </w:tc>
        <w:tc>
          <w:tcPr>
            <w:tcW w:w="1701" w:type="dxa"/>
            <w:vAlign w:val="center"/>
          </w:tcPr>
          <w:p w:rsidR="006605F4" w:rsidRDefault="00000000">
            <w:pPr>
              <w:spacing w:line="500" w:lineRule="exact"/>
              <w:jc w:val="center"/>
              <w:rPr>
                <w:rFonts w:ascii="宋体" w:hAnsi="宋体" w:cs="宋体"/>
                <w:b/>
                <w:bCs/>
                <w:szCs w:val="21"/>
              </w:rPr>
            </w:pPr>
            <w:r>
              <w:rPr>
                <w:rFonts w:ascii="宋体" w:hAnsi="宋体" w:cs="宋体" w:hint="eastAsia"/>
                <w:b/>
                <w:bCs/>
                <w:szCs w:val="21"/>
              </w:rPr>
              <w:t>履约保证金</w:t>
            </w:r>
          </w:p>
        </w:tc>
        <w:tc>
          <w:tcPr>
            <w:tcW w:w="6294" w:type="dxa"/>
            <w:vAlign w:val="center"/>
          </w:tcPr>
          <w:p w:rsidR="006605F4" w:rsidRDefault="00000000">
            <w:pPr>
              <w:spacing w:line="500" w:lineRule="exact"/>
              <w:rPr>
                <w:rFonts w:ascii="宋体" w:hAnsi="宋体" w:cs="宋体"/>
                <w:b/>
                <w:bCs/>
                <w:szCs w:val="21"/>
              </w:rPr>
            </w:pPr>
            <w:r>
              <w:rPr>
                <w:rFonts w:ascii="宋体" w:hAnsi="宋体" w:hint="eastAsia"/>
                <w:b/>
                <w:szCs w:val="21"/>
              </w:rPr>
              <w:t>无</w:t>
            </w:r>
          </w:p>
        </w:tc>
      </w:tr>
    </w:tbl>
    <w:p w:rsidR="006605F4" w:rsidRDefault="006605F4"/>
    <w:sectPr w:rsidR="006605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008F4"/>
    <w:multiLevelType w:val="multilevel"/>
    <w:tmpl w:val="5B3008F4"/>
    <w:lvl w:ilvl="0">
      <w:start w:val="1"/>
      <w:numFmt w:val="lowerLetter"/>
      <w:lvlText w:val="%1）"/>
      <w:lvlJc w:val="left"/>
      <w:pPr>
        <w:tabs>
          <w:tab w:val="left" w:pos="1320"/>
        </w:tabs>
        <w:ind w:left="1320" w:hanging="720"/>
      </w:pPr>
      <w:rPr>
        <w:rFonts w:hint="eastAsia"/>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pStyle w:val="a"/>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630" w:firstLine="0"/>
      </w:pPr>
      <w:rPr>
        <w:rFonts w:ascii="黑体" w:eastAsia="黑体" w:hAnsi="Times New Roman" w:hint="eastAsia"/>
        <w:b w:val="0"/>
        <w:i w:val="0"/>
        <w:sz w:val="21"/>
      </w:rPr>
    </w:lvl>
    <w:lvl w:ilvl="3">
      <w:start w:val="1"/>
      <w:numFmt w:val="decimal"/>
      <w:suff w:val="nothing"/>
      <w:lvlText w:val="%1%2.%3.%4　"/>
      <w:lvlJc w:val="left"/>
      <w:pPr>
        <w:ind w:left="42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478763317">
    <w:abstractNumId w:val="1"/>
  </w:num>
  <w:num w:numId="2" w16cid:durableId="127995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zI5YzAzN2NlMzNiYWVmNDYxYzE0NGEyNjBmMWI0MjIifQ=="/>
  </w:docVars>
  <w:rsids>
    <w:rsidRoot w:val="00D31D50"/>
    <w:rsid w:val="00323B43"/>
    <w:rsid w:val="003D37D8"/>
    <w:rsid w:val="00426133"/>
    <w:rsid w:val="004358AB"/>
    <w:rsid w:val="006605F4"/>
    <w:rsid w:val="008B7726"/>
    <w:rsid w:val="00947D61"/>
    <w:rsid w:val="00D31D50"/>
    <w:rsid w:val="00E215AF"/>
    <w:rsid w:val="00FF3C7D"/>
    <w:rsid w:val="026C621B"/>
    <w:rsid w:val="16C22DA1"/>
    <w:rsid w:val="4F35444D"/>
    <w:rsid w:val="6312673A"/>
    <w:rsid w:val="69360A9B"/>
    <w:rsid w:val="6A1C5C38"/>
    <w:rsid w:val="744B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4E2A"/>
  <w15:docId w15:val="{FB138703-A8E3-493C-ADED-15A8B616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3"/>
    <w:qFormat/>
    <w:pPr>
      <w:adjustRightInd w:val="0"/>
      <w:snapToGrid w:val="0"/>
      <w:spacing w:after="200"/>
    </w:pPr>
    <w:rPr>
      <w:rFonts w:ascii="Tahoma" w:eastAsia="微软雅黑" w:hAnsi="Tahoma" w:cstheme="minorBidi"/>
      <w:sz w:val="22"/>
      <w:szCs w:val="22"/>
    </w:rPr>
  </w:style>
  <w:style w:type="paragraph" w:styleId="1">
    <w:name w:val="heading 1"/>
    <w:basedOn w:val="a2"/>
    <w:next w:val="a2"/>
    <w:link w:val="10"/>
    <w:qFormat/>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2"/>
    <w:next w:val="a2"/>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semiHidden/>
    <w:pPr>
      <w:keepNext/>
      <w:keepLines/>
      <w:spacing w:before="260" w:after="260" w:line="415"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basedOn w:val="a2"/>
    <w:link w:val="a7"/>
    <w:qFormat/>
    <w:pPr>
      <w:widowControl w:val="0"/>
      <w:adjustRightInd/>
      <w:snapToGrid/>
      <w:spacing w:after="0"/>
      <w:jc w:val="both"/>
    </w:pPr>
    <w:rPr>
      <w:rFonts w:ascii="宋体" w:eastAsiaTheme="minorEastAsia" w:hAnsi="Courier New"/>
      <w:kern w:val="2"/>
      <w:sz w:val="21"/>
    </w:rPr>
  </w:style>
  <w:style w:type="paragraph" w:styleId="a8">
    <w:name w:val="Normal (Web)"/>
    <w:basedOn w:val="a2"/>
    <w:qFormat/>
    <w:pPr>
      <w:adjustRightInd/>
      <w:snapToGrid/>
      <w:spacing w:before="100" w:beforeAutospacing="1" w:after="100" w:afterAutospacing="1" w:line="390" w:lineRule="atLeast"/>
    </w:pPr>
    <w:rPr>
      <w:rFonts w:ascii="宋体" w:eastAsia="宋体" w:hAnsi="宋体" w:cs="宋体"/>
      <w:sz w:val="18"/>
      <w:szCs w:val="18"/>
    </w:rPr>
  </w:style>
  <w:style w:type="character" w:customStyle="1" w:styleId="10">
    <w:name w:val="标题 1 字符"/>
    <w:basedOn w:val="a3"/>
    <w:link w:val="1"/>
    <w:qFormat/>
    <w:rPr>
      <w:rFonts w:ascii="Times New Roman" w:eastAsia="宋体" w:hAnsi="Times New Roman" w:cs="Times New Roman"/>
      <w:b/>
      <w:bCs/>
      <w:kern w:val="44"/>
      <w:sz w:val="44"/>
      <w:szCs w:val="44"/>
    </w:rPr>
  </w:style>
  <w:style w:type="character" w:customStyle="1" w:styleId="a7">
    <w:name w:val="纯文本 字符"/>
    <w:basedOn w:val="a3"/>
    <w:link w:val="a6"/>
    <w:qFormat/>
    <w:rPr>
      <w:rFonts w:ascii="宋体" w:eastAsiaTheme="minorEastAsia" w:hAnsi="Courier New"/>
      <w:kern w:val="2"/>
      <w:sz w:val="21"/>
    </w:rPr>
  </w:style>
  <w:style w:type="paragraph" w:customStyle="1" w:styleId="H1">
    <w:name w:val="H1"/>
    <w:basedOn w:val="2"/>
    <w:next w:val="a2"/>
    <w:qFormat/>
    <w:pPr>
      <w:widowControl w:val="0"/>
      <w:adjustRightInd/>
      <w:snapToGrid/>
      <w:spacing w:before="0" w:after="0" w:line="600" w:lineRule="exact"/>
      <w:jc w:val="center"/>
    </w:pPr>
    <w:rPr>
      <w:rFonts w:ascii="宋体" w:eastAsia="黑体" w:hAnsi="宋体" w:cs="Times New Roman"/>
      <w:color w:val="000000"/>
      <w:kern w:val="2"/>
      <w:szCs w:val="21"/>
    </w:rPr>
  </w:style>
  <w:style w:type="paragraph" w:customStyle="1" w:styleId="00">
    <w:name w:val="正文_0_0"/>
    <w:qFormat/>
    <w:pPr>
      <w:widowControl w:val="0"/>
      <w:jc w:val="both"/>
    </w:pPr>
    <w:rPr>
      <w:kern w:val="2"/>
      <w:sz w:val="21"/>
    </w:rPr>
  </w:style>
  <w:style w:type="character" w:customStyle="1" w:styleId="NormalCharacter">
    <w:name w:val="NormalCharacter"/>
    <w:semiHidden/>
    <w:qFormat/>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paragraph" w:customStyle="1" w:styleId="a9">
    <w:name w:val="二级无"/>
    <w:basedOn w:val="a"/>
    <w:qFormat/>
    <w:pPr>
      <w:numPr>
        <w:ilvl w:val="2"/>
        <w:numId w:val="1"/>
      </w:numPr>
      <w:ind w:left="0"/>
      <w:jc w:val="left"/>
    </w:pPr>
    <w:rPr>
      <w:rFonts w:ascii="宋体" w:eastAsia="宋体"/>
      <w:szCs w:val="21"/>
    </w:rPr>
  </w:style>
  <w:style w:type="paragraph" w:customStyle="1" w:styleId="a">
    <w:name w:val="二级条标题"/>
    <w:basedOn w:val="a1"/>
    <w:next w:val="aa"/>
    <w:qFormat/>
    <w:pPr>
      <w:numPr>
        <w:ilvl w:val="3"/>
        <w:numId w:val="2"/>
      </w:numPr>
      <w:outlineLvl w:val="3"/>
    </w:pPr>
  </w:style>
  <w:style w:type="paragraph" w:customStyle="1" w:styleId="a1">
    <w:name w:val="一级条标题"/>
    <w:basedOn w:val="a0"/>
    <w:next w:val="a2"/>
    <w:qFormat/>
    <w:pPr>
      <w:numPr>
        <w:ilvl w:val="2"/>
      </w:numPr>
      <w:spacing w:beforeLines="0" w:afterLines="0"/>
      <w:outlineLvl w:val="2"/>
    </w:pPr>
  </w:style>
  <w:style w:type="paragraph" w:customStyle="1" w:styleId="a0">
    <w:name w:val="章标题"/>
    <w:next w:val="a2"/>
    <w:qFormat/>
    <w:pPr>
      <w:numPr>
        <w:ilvl w:val="1"/>
        <w:numId w:val="1"/>
      </w:numPr>
      <w:spacing w:beforeLines="50" w:afterLines="50"/>
      <w:jc w:val="both"/>
      <w:outlineLvl w:val="1"/>
    </w:pPr>
    <w:rPr>
      <w:rFonts w:ascii="黑体" w:eastAsia="黑体"/>
      <w:sz w:val="21"/>
    </w:rPr>
  </w:style>
  <w:style w:type="paragraph" w:customStyle="1" w:styleId="aa">
    <w:name w:val="段"/>
    <w:qFormat/>
    <w:pPr>
      <w:autoSpaceDE w:val="0"/>
      <w:autoSpaceDN w:val="0"/>
      <w:ind w:firstLineChars="200" w:firstLine="200"/>
      <w:jc w:val="both"/>
    </w:pPr>
    <w:rPr>
      <w:rFonts w:ascii="宋体"/>
      <w:sz w:val="21"/>
    </w:rPr>
  </w:style>
  <w:style w:type="character" w:customStyle="1" w:styleId="15">
    <w:name w:val="15"/>
    <w:qFormat/>
    <w:rPr>
      <w:rFonts w:ascii="Cambria" w:hAnsi="Cambri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 chen</cp:lastModifiedBy>
  <cp:revision>3</cp:revision>
  <dcterms:created xsi:type="dcterms:W3CDTF">2008-09-11T17:20:00Z</dcterms:created>
  <dcterms:modified xsi:type="dcterms:W3CDTF">2024-04-14T14:22:00Z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00C28B93C7C04A9E8BBA727B322301FE</vt:lpwstr>
  </property>
</Properties>
</file>