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05F92">
      <w:pPr>
        <w:pStyle w:val="10"/>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rPr>
        <w:t>黄山市中医医院</w:t>
      </w:r>
      <w:r>
        <w:rPr>
          <w:rFonts w:hint="eastAsia" w:ascii="GWZT-EN" w:hAnsiTheme="minorEastAsia" w:eastAsiaTheme="minorEastAsia" w:cstheme="minorEastAsia"/>
          <w:sz w:val="44"/>
          <w:szCs w:val="44"/>
          <w:lang w:val="en-US" w:eastAsia="zh-CN"/>
        </w:rPr>
        <w:t>电控万向精准排烟风罩</w:t>
      </w:r>
    </w:p>
    <w:p w14:paraId="3C507747">
      <w:pPr>
        <w:pStyle w:val="10"/>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lang w:val="en-US" w:eastAsia="zh-CN"/>
        </w:rPr>
        <w:t>采购需求</w:t>
      </w:r>
    </w:p>
    <w:p w14:paraId="6EA7B8EC">
      <w:pPr>
        <w:rPr>
          <w:rFonts w:hint="eastAsia"/>
          <w:lang w:val="en-US"/>
        </w:rPr>
      </w:pPr>
    </w:p>
    <w:p w14:paraId="73F65D75">
      <w:pPr>
        <w:pStyle w:val="2"/>
        <w:keepNext w:val="0"/>
        <w:numPr>
          <w:ilvl w:val="0"/>
          <w:numId w:val="1"/>
        </w:numPr>
        <w:overflowPunct w:val="0"/>
        <w:topLinePunct/>
        <w:spacing w:line="520" w:lineRule="exact"/>
        <w:rPr>
          <w:rFonts w:hint="eastAsia" w:ascii="GWZT-EN" w:hAnsiTheme="minorEastAsia" w:eastAsiaTheme="minorEastAsia" w:cstheme="minorEastAsia"/>
          <w:b/>
          <w:bCs/>
          <w:sz w:val="32"/>
          <w:szCs w:val="32"/>
        </w:rPr>
      </w:pPr>
      <w:r>
        <w:rPr>
          <w:rFonts w:hint="eastAsia" w:ascii="GWZT-EN" w:hAnsiTheme="minorEastAsia" w:eastAsiaTheme="minorEastAsia" w:cstheme="minorEastAsia"/>
          <w:b/>
          <w:bCs/>
          <w:sz w:val="32"/>
          <w:szCs w:val="32"/>
        </w:rPr>
        <w:t>采购清单及技术要求</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28"/>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w:t>
            </w:r>
          </w:p>
          <w:p w14:paraId="5401FD32">
            <w:pPr>
              <w:overflowPunct w:val="0"/>
              <w:topLinePunct/>
              <w:spacing w:line="360" w:lineRule="auto"/>
              <w:jc w:val="center"/>
              <w:rPr>
                <w:rFonts w:hint="eastAsia" w:ascii="GWZT-EN" w:hAnsiTheme="minorEastAsia" w:eastAsiaTheme="minorEastAsia" w:cstheme="minorEastAsia"/>
                <w:b w:val="0"/>
                <w:color w:val="000000"/>
                <w:szCs w:val="21"/>
              </w:rPr>
            </w:pPr>
            <w:r>
              <w:rPr>
                <w:rFonts w:hint="eastAsia" w:ascii="GWZT-EN" w:hAnsiTheme="minorEastAsia" w:eastAsiaTheme="minorEastAsia" w:cstheme="minorEastAsia"/>
                <w:b w:val="0"/>
                <w:bCs w:val="0"/>
                <w:color w:val="000000"/>
                <w:sz w:val="24"/>
              </w:rPr>
              <w:t>品目</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宋体" w:hAnsi="宋体" w:eastAsia="宋体" w:cs="宋体"/>
                <w:b w:val="0"/>
                <w:bCs w:val="0"/>
                <w:sz w:val="28"/>
                <w:szCs w:val="28"/>
                <w:lang w:val="en-US" w:eastAsia="zh-CN"/>
              </w:rPr>
              <w:t>电控万向精准排烟风罩</w:t>
            </w:r>
            <w:r>
              <w:rPr>
                <w:rFonts w:hint="eastAsia" w:ascii="宋体" w:hAnsi="宋体" w:cs="宋体"/>
                <w:b w:val="0"/>
                <w:bCs w:val="0"/>
                <w:sz w:val="28"/>
                <w:szCs w:val="28"/>
                <w:lang w:val="en-US" w:eastAsia="zh-CN"/>
              </w:rPr>
              <w:t xml:space="preserve"> </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宋体" w:hAnsi="宋体" w:cs="宋体"/>
                <w:b w:val="0"/>
                <w:bCs w:val="0"/>
                <w:sz w:val="28"/>
                <w:szCs w:val="28"/>
                <w:lang w:val="en-US" w:eastAsia="zh-CN"/>
              </w:rPr>
              <w:t>3套</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1AA981F1">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1、产品须为合法企业生产，符合国家相关质量标准；</w:t>
            </w:r>
          </w:p>
          <w:p w14:paraId="58F8992A">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2、投标人投标时必须提供产品彩页或照片以及产品说明、具体的规格型号；乙方在供货期内保证所提供的产品合格率100%，如出现不符合招标文件要求的产品，无条件退货；</w:t>
            </w:r>
          </w:p>
          <w:p w14:paraId="2C9075E5">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3、列出所有与设备相关的耗材，标明品牌、型号、产地等并分项报价，不超过市场价格的8折供与我院；</w:t>
            </w:r>
          </w:p>
          <w:p w14:paraId="35115656">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4、售后服务 维修人员在24小时内到达最终用户现场实施维修。单次停机时间不得超过一周，否则作相应的补偿。列出所有与设备相关的常备维修配件清单，标明品牌、型号、产地等并分项报价，质保期内免费维修，质保期外零配件按市场最低价供应，设备停产后仍保证八年的供应；</w:t>
            </w:r>
          </w:p>
          <w:p w14:paraId="3F26EBFF">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5、及时提供设备新功能信息和临床应用的资料。</w:t>
            </w:r>
          </w:p>
          <w:p w14:paraId="35D254A2">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6、本项目配套工程由中标方解决（拟安装于门诊楼3楼针推科治疗大厅，自行勘察现场，包含水电管道等施工安装费用），安装过程中涉及到对房屋破坏和恢复由中标人负责。（提供承诺函）；</w:t>
            </w:r>
          </w:p>
          <w:p w14:paraId="3CB77F54">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7、投标方需自行勘查现场并出具施工图纸，中标后经与科室沟通后二次深化设计，经相关科室负责人审核签字施工（提供承诺函）；</w:t>
            </w:r>
          </w:p>
          <w:p w14:paraId="15076F2F">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8.中标人须无偿向招标人提供培训服务。</w:t>
            </w:r>
          </w:p>
          <w:p w14:paraId="5E1B204A">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9、中标人需对排烟设备做减震降噪措施，确保排烟系统工作噪音在合理范围内。</w:t>
            </w:r>
          </w:p>
          <w:p w14:paraId="29A32FE8">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二、参数要求：电控万向精准排烟风罩（共3套。1套2主机拖2风罩；2套1主机拖1风罩）</w:t>
            </w:r>
          </w:p>
          <w:p w14:paraId="04F1F1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（一）技术参数：</w:t>
            </w:r>
          </w:p>
          <w:p w14:paraId="5DF12044">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每个末端风罩排风量不低于2000m³/h，回风口风量不低于500m³/h。风罩最末端方形风罩可以手动调整做绕管旋转，方便使用。风罩拥有智能防撞预警功能，末端罩体靠近障碍物或其它物体靠近罩体，会触发姿态锁定并发出声光报警等方式的报警提示。风罩内设有初效拦截艾烟、艾油滤网，可更换清洗，设备与系统内不会积垢和堵塞。烟机为钢制防火机身，钢制风轮做防腐、防锈、防油、防火处理。</w:t>
            </w:r>
          </w:p>
          <w:p w14:paraId="107EDD19">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排烟末端可在其设计范围内调节位置，可自动升降。回风口可独立工作。每个风罩风量相同。停止使用时可收拢至吊顶高度，使用时可在1m-0.6m的高度范围和半径大于≥1m的圆形水平范围内任意调节并锁定位置。管道弯曲关节 2个。管道弯曲关节角度活动范围：0°-180°。</w:t>
            </w:r>
          </w:p>
          <w:p w14:paraId="648D4992">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3、每台设备拥有独立控制开关（1台设备1个开关），旋转、伸缩运动由电力驱动。无线遥控，相同设备之间不干扰。管道为硬质管道，管道最大伸长量≥25cm。风罩刚性管道：304不锈钢管，内径≥95mm。</w:t>
            </w:r>
          </w:p>
          <w:p w14:paraId="5056BB0B">
            <w:pPr>
              <w:keepNext w:val="0"/>
              <w:keepLines w:val="0"/>
              <w:pageBreakBefore w:val="0"/>
              <w:widowControl w:val="0"/>
              <w:kinsoku/>
              <w:wordWrap/>
              <w:overflowPunct w:val="0"/>
              <w:topLinePunct/>
              <w:autoSpaceDE/>
              <w:autoSpaceDN/>
              <w:bidi w:val="0"/>
              <w:adjustRightInd w:val="0"/>
              <w:snapToGrid/>
              <w:spacing w:line="560" w:lineRule="exact"/>
              <w:ind w:left="456" w:hanging="456" w:hangingChars="2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★4、排烟风罩必须是铝合金或不锈钢材质，符合消防安全要求；</w:t>
            </w:r>
          </w:p>
          <w:p w14:paraId="62593308">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5、设备应易于清洁，过滤系统更换过滤替换芯操作方便且维护成本低，每套设备提供≥6个月的焦油清洁工具、清洁液、过滤替换芯等。</w:t>
            </w:r>
          </w:p>
          <w:p w14:paraId="47628F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（二）每套电控万向精准排烟风罩的基本配置需求：</w:t>
            </w:r>
          </w:p>
          <w:p w14:paraId="275C8A3A">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（1）2主机拖2风罩配置（1套）</w:t>
            </w:r>
          </w:p>
          <w:tbl>
            <w:tblPr>
              <w:tblStyle w:val="8"/>
              <w:tblW w:w="4239" w:type="pct"/>
              <w:tblInd w:w="667" w:type="dxa"/>
              <w:tblLayout w:type="fixed"/>
              <w:tblCellMar>
                <w:top w:w="0" w:type="dxa"/>
                <w:left w:w="108" w:type="dxa"/>
                <w:bottom w:w="0" w:type="dxa"/>
                <w:right w:w="108" w:type="dxa"/>
              </w:tblCellMar>
            </w:tblPr>
            <w:tblGrid>
              <w:gridCol w:w="1465"/>
              <w:gridCol w:w="1677"/>
              <w:gridCol w:w="927"/>
              <w:gridCol w:w="935"/>
            </w:tblGrid>
            <w:tr w14:paraId="037E6B64">
              <w:tblPrEx>
                <w:tblCellMar>
                  <w:top w:w="0" w:type="dxa"/>
                  <w:left w:w="108" w:type="dxa"/>
                  <w:bottom w:w="0" w:type="dxa"/>
                  <w:right w:w="108" w:type="dxa"/>
                </w:tblCellMar>
              </w:tblPrEx>
              <w:trPr>
                <w:trHeight w:val="659"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2DB389A5">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名称</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5F95F0DA">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型号规格</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3336BF8F">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单位</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7BAB7FD6">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数量</w:t>
                  </w:r>
                </w:p>
              </w:tc>
            </w:tr>
            <w:tr w14:paraId="0BCE42A8">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6B847D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低噪声排烟主机</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312FE8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不低于2000m³/h</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6633B150">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台</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589A3676">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w:t>
                  </w:r>
                </w:p>
              </w:tc>
            </w:tr>
            <w:tr w14:paraId="325F1DB0">
              <w:tblPrEx>
                <w:tblCellMar>
                  <w:top w:w="0" w:type="dxa"/>
                  <w:left w:w="108" w:type="dxa"/>
                  <w:bottom w:w="0" w:type="dxa"/>
                  <w:right w:w="108" w:type="dxa"/>
                </w:tblCellMar>
              </w:tblPrEx>
              <w:trPr>
                <w:trHeight w:val="791"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4E0D8E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中央风量恒压分配箱</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637C19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2000m³/h</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14632A54">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台</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155A620E">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165BF853">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33BDBA5A">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万向风罩末端</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2CED276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根据临床需求定制</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0A8FB7EC">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57B23DED">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w:t>
                  </w:r>
                </w:p>
              </w:tc>
            </w:tr>
            <w:tr w14:paraId="78062C23">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3DFCDAB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控制箱</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3CCA6A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定制</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7F8C04D3">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317BBD5E">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w:t>
                  </w:r>
                </w:p>
              </w:tc>
            </w:tr>
            <w:tr w14:paraId="32652B6A">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09D385E2">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室内风口</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0B1E1A0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ABS材料，直径≥110</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7CD0172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5EA0DA0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227E75CE">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17AB4825">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室外风口</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613EE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尺寸定制</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4FD4494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5F14F210">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3B40BF4B">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7A151841">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风管及其配件</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4A70E3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半硬双层风管 D160</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016E1134">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批</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3406157C">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bl>
          <w:p w14:paraId="4C9FD42B">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（2）1主机拖1风罩配置（2套）</w:t>
            </w:r>
          </w:p>
          <w:tbl>
            <w:tblPr>
              <w:tblStyle w:val="8"/>
              <w:tblW w:w="4196" w:type="pct"/>
              <w:tblInd w:w="667" w:type="dxa"/>
              <w:tblLayout w:type="fixed"/>
              <w:tblCellMar>
                <w:top w:w="0" w:type="dxa"/>
                <w:left w:w="108" w:type="dxa"/>
                <w:bottom w:w="0" w:type="dxa"/>
                <w:right w:w="108" w:type="dxa"/>
              </w:tblCellMar>
            </w:tblPr>
            <w:tblGrid>
              <w:gridCol w:w="1908"/>
              <w:gridCol w:w="1855"/>
              <w:gridCol w:w="577"/>
              <w:gridCol w:w="614"/>
            </w:tblGrid>
            <w:tr w14:paraId="767645A2">
              <w:tblPrEx>
                <w:tblCellMar>
                  <w:top w:w="0" w:type="dxa"/>
                  <w:left w:w="108" w:type="dxa"/>
                  <w:bottom w:w="0" w:type="dxa"/>
                  <w:right w:w="108" w:type="dxa"/>
                </w:tblCellMar>
              </w:tblPrEx>
              <w:trPr>
                <w:trHeight w:val="659"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52BFF700">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名称</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125017AB">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型号规格</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7F1ED4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单位</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A26C7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数量</w:t>
                  </w:r>
                </w:p>
              </w:tc>
            </w:tr>
            <w:tr w14:paraId="551F80EB">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4EA59AD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低噪声排烟主机</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75807A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不低于2000m³/h</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448D357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台</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29C2CEA0">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5F20F103">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2C735D0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中央风量恒压分配箱</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0FE26C5D">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2000m³/h</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1127E94E">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台</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545381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181FC286">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3F5882AD">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万向风罩末端</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61FC79FD">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根据临床需求定制</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015BC5A5">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6A288352">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031FA4B3">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7793531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控制箱</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6A0BAB3">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定制</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37B64D9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38C99A37">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45B15B2B">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113765A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室内风口</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10BBA86F">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ABS材料，直径≥110</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206C83AE">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984B49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643961D0">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2AACDD1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室外风口</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612A2952">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尺寸定制</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1513958C">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2AF7B9B6">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38FFBCE9">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54AB1BB3">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风管及其配件</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B869C9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半硬双层风管 D160</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25DFA47C">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批</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E2822FF">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bl>
          <w:p w14:paraId="34C2CD0B">
            <w:pPr>
              <w:keepNext w:val="0"/>
              <w:keepLines w:val="0"/>
              <w:pageBreakBefore w:val="0"/>
              <w:widowControl w:val="0"/>
              <w:kinsoku/>
              <w:wordWrap/>
              <w:overflowPunct w:val="0"/>
              <w:topLinePunct/>
              <w:autoSpaceDE/>
              <w:autoSpaceDN/>
              <w:bidi w:val="0"/>
              <w:adjustRightInd w:val="0"/>
              <w:snapToGrid/>
              <w:spacing w:line="560" w:lineRule="exact"/>
              <w:ind w:left="458" w:hanging="458" w:hangingChars="2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三、质保期≥3年，终身维护。如设备涉及耗材，请分别报价。</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6、其它证明材料</w:t>
            </w:r>
          </w:p>
          <w:p w14:paraId="45F836A8">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000000"/>
                <w:sz w:val="24"/>
                <w:szCs w:val="24"/>
                <w:lang w:val="en-US" w:eastAsia="zh-CN"/>
              </w:rPr>
              <w:t>以上六种，需加盖公章，投标人可任意提供其中一种或者几种，但是必须要能证明所投产品的技术指标与标书要求的一致性或者差异，如果有差异，需要在技术参数偏离表中标注清楚。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Cs w:val="21"/>
              </w:rPr>
            </w:pPr>
          </w:p>
          <w:p w14:paraId="4E1E7AFE">
            <w:pPr>
              <w:overflowPunct w:val="0"/>
              <w:topLinePunct/>
              <w:spacing w:line="360" w:lineRule="auto"/>
              <w:rPr>
                <w:rFonts w:hint="eastAsia" w:asciiTheme="minorEastAsia" w:hAnsiTheme="minorEastAsia" w:eastAsiaTheme="minorEastAsia" w:cstheme="minorEastAsia"/>
                <w:b w:val="0"/>
                <w:color w:val="000000"/>
                <w:szCs w:val="21"/>
              </w:rPr>
            </w:pPr>
            <w:r>
              <w:rPr>
                <w:rFonts w:hint="eastAsia" w:asciiTheme="minorEastAsia" w:hAnsiTheme="minorEastAsia" w:eastAsiaTheme="minorEastAsia" w:cstheme="minorEastAsia"/>
                <w:b w:val="0"/>
                <w:color w:val="000000"/>
                <w:szCs w:val="21"/>
              </w:rPr>
              <w:t xml:space="preserve">        </w:t>
            </w:r>
          </w:p>
        </w:tc>
      </w:tr>
    </w:tbl>
    <w:p w14:paraId="6C390EF5">
      <w:pPr>
        <w:pStyle w:val="11"/>
        <w:overflowPunct w:val="0"/>
        <w:topLinePunct/>
        <w:spacing w:line="500" w:lineRule="exact"/>
        <w:jc w:val="left"/>
        <w:rPr>
          <w:rFonts w:hint="eastAsia" w:asciiTheme="minorEastAsia" w:hAnsiTheme="minorEastAsia" w:eastAsiaTheme="minorEastAsia" w:cstheme="minorEastAsia"/>
          <w:b/>
          <w:color w:val="FF0000"/>
          <w:sz w:val="24"/>
          <w:szCs w:val="24"/>
        </w:rPr>
      </w:pPr>
    </w:p>
    <w:p w14:paraId="3AE68B58">
      <w:pPr>
        <w:pStyle w:val="11"/>
        <w:overflowPunct w:val="0"/>
        <w:topLinePunct/>
        <w:spacing w:line="5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11"/>
        <w:keepNext w:val="0"/>
        <w:keepLines w:val="0"/>
        <w:pageBreakBefore w:val="0"/>
        <w:widowControl w:val="0"/>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2"/>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left="932" w:leftChars="154" w:hanging="458" w:hangingChars="200"/>
        <w:textAlignment w:val="auto"/>
        <w:rPr>
          <w:rStyle w:val="12"/>
          <w:rFonts w:hint="eastAsia" w:asciiTheme="minorEastAsia" w:hAnsiTheme="minorEastAsia" w:eastAsiaTheme="minorEastAsia" w:cstheme="minorEastAsia"/>
          <w:b/>
          <w:color w:val="FF0000"/>
          <w:kern w:val="2"/>
          <w:sz w:val="24"/>
          <w:szCs w:val="24"/>
        </w:rPr>
      </w:pPr>
      <w:r>
        <w:rPr>
          <w:rStyle w:val="12"/>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033B553">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2"/>
          <w:rFonts w:hint="eastAsia" w:asciiTheme="minorEastAsia" w:hAnsiTheme="minorEastAsia" w:eastAsiaTheme="minorEastAsia" w:cstheme="minorEastAsia"/>
          <w:b/>
          <w:color w:val="FF0000"/>
          <w:kern w:val="2"/>
          <w:sz w:val="24"/>
          <w:szCs w:val="24"/>
        </w:rPr>
      </w:pPr>
      <w:r>
        <w:rPr>
          <w:rStyle w:val="12"/>
          <w:rFonts w:hint="eastAsia" w:asciiTheme="minorEastAsia" w:hAnsiTheme="minorEastAsia" w:eastAsiaTheme="minorEastAsia" w:cstheme="minorEastAsia"/>
          <w:b/>
          <w:color w:val="FF0000"/>
          <w:kern w:val="2"/>
          <w:sz w:val="24"/>
          <w:szCs w:val="24"/>
        </w:rPr>
        <w:t>3、如验收时发现有虚假应标，将上报监管部门。</w:t>
      </w:r>
    </w:p>
    <w:p w14:paraId="663CE72A">
      <w:pPr>
        <w:overflowPunct w:val="0"/>
        <w:topLinePunct/>
        <w:rPr>
          <w:rFonts w:hint="eastAsia" w:asciiTheme="minorEastAsia" w:hAnsiTheme="minorEastAsia" w:eastAsiaTheme="minorEastAsia" w:cstheme="minorEastAsia"/>
          <w:b/>
          <w:bCs/>
          <w:sz w:val="28"/>
          <w:szCs w:val="28"/>
        </w:rPr>
      </w:pPr>
    </w:p>
    <w:p w14:paraId="005DEE74">
      <w:pPr>
        <w:overflowPunct w:val="0"/>
        <w:topLinePun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8"/>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overflowPunct w:val="0"/>
              <w:topLinePunct/>
              <w:spacing w:line="5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根据采购人需求供货、安装、验收</w:t>
            </w:r>
            <w:bookmarkStart w:id="0" w:name="_GoBack"/>
            <w:bookmarkEnd w:id="0"/>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w:t>
            </w:r>
            <w:r>
              <w:rPr>
                <w:rFonts w:hint="eastAsia" w:ascii="新宋体" w:hAnsi="新宋体" w:eastAsia="新宋体" w:cs="Times New Roman"/>
                <w:sz w:val="24"/>
                <w:u w:val="none"/>
              </w:rPr>
              <w:t xml:space="preserve">货物到采购人指定地点安装调试完毕并验收合格后，付至合同金额的 100％； 中标后签订合同前，需将中标金额的 </w:t>
            </w:r>
            <w:r>
              <w:rPr>
                <w:rFonts w:hint="eastAsia" w:ascii="新宋体" w:hAnsi="新宋体" w:eastAsia="新宋体" w:cs="Times New Roman"/>
                <w:sz w:val="24"/>
                <w:u w:val="none"/>
                <w:lang w:val="en-US" w:eastAsia="zh-CN"/>
              </w:rPr>
              <w:t>2.5</w:t>
            </w:r>
            <w:r>
              <w:rPr>
                <w:rFonts w:hint="eastAsia" w:ascii="新宋体" w:hAnsi="新宋体" w:eastAsia="新宋体" w:cs="Times New Roman"/>
                <w:sz w:val="24"/>
                <w:u w:val="none"/>
              </w:rPr>
              <w:t>％作为履约保证金汇入医院指定账户，质保期满后无质量问题一次性退还，不计利息。</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004E1E04">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7F500EB-A1D4-4BCD-8A03-C65142006A3C}"/>
  </w:font>
  <w:font w:name="GWZT-EN">
    <w:panose1 w:val="02020400000000000000"/>
    <w:charset w:val="86"/>
    <w:family w:val="auto"/>
    <w:pitch w:val="default"/>
    <w:sig w:usb0="A00002BF" w:usb1="38CF7CFA" w:usb2="00082016" w:usb3="00000000" w:csb0="00040001" w:csb1="00000000"/>
    <w:embedRegular r:id="rId2" w:fontKey="{B24E6423-AED4-4470-BEE0-BB31B4858CAA}"/>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embedRegular r:id="rId3" w:fontKey="{19783B23-F750-4363-858C-F772F6B5A0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E746"/>
    <w:multiLevelType w:val="singleLevel"/>
    <w:tmpl w:val="CBD3E7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46441B2"/>
    <w:rsid w:val="06B17456"/>
    <w:rsid w:val="09E33DCA"/>
    <w:rsid w:val="11D82756"/>
    <w:rsid w:val="121D48EB"/>
    <w:rsid w:val="124F7451"/>
    <w:rsid w:val="16C21142"/>
    <w:rsid w:val="1D11136A"/>
    <w:rsid w:val="1F1723DE"/>
    <w:rsid w:val="1F9E45C4"/>
    <w:rsid w:val="22E24929"/>
    <w:rsid w:val="258E2BE2"/>
    <w:rsid w:val="2E6F28D1"/>
    <w:rsid w:val="2FC84D50"/>
    <w:rsid w:val="32BA5FD2"/>
    <w:rsid w:val="3D6D517E"/>
    <w:rsid w:val="404D3763"/>
    <w:rsid w:val="407968F4"/>
    <w:rsid w:val="426052B1"/>
    <w:rsid w:val="446E70C1"/>
    <w:rsid w:val="4ED212E5"/>
    <w:rsid w:val="508267A2"/>
    <w:rsid w:val="50DC4D9A"/>
    <w:rsid w:val="53163E96"/>
    <w:rsid w:val="5777152C"/>
    <w:rsid w:val="6636653D"/>
    <w:rsid w:val="66E90B75"/>
    <w:rsid w:val="69EA352F"/>
    <w:rsid w:val="6CE40709"/>
    <w:rsid w:val="727162DD"/>
    <w:rsid w:val="7637176F"/>
    <w:rsid w:val="78342545"/>
    <w:rsid w:val="7834322A"/>
    <w:rsid w:val="79CA5238"/>
    <w:rsid w:val="7AB1581D"/>
    <w:rsid w:val="7B952448"/>
    <w:rsid w:val="7E93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6"/>
    <w:qFormat/>
    <w:uiPriority w:val="0"/>
    <w:pPr>
      <w:jc w:val="left"/>
    </w:pPr>
    <w:rPr>
      <w:rFonts w:ascii="Arial" w:hAnsi="Arial" w:eastAsia="黑体"/>
      <w:b/>
      <w:sz w:val="32"/>
    </w:rPr>
  </w:style>
  <w:style w:type="paragraph" w:styleId="6">
    <w:name w:val="Date"/>
    <w:basedOn w:val="1"/>
    <w:next w:val="1"/>
    <w:qFormat/>
    <w:uiPriority w:val="0"/>
    <w:rPr>
      <w:rFonts w:ascii="仿宋_GB2312" w:eastAsia="仿宋_GB2312"/>
      <w:sz w:val="30"/>
      <w:lang w:bidi="he-IL"/>
    </w:rPr>
  </w:style>
  <w:style w:type="paragraph" w:styleId="7">
    <w:name w:val="Body Text First Indent"/>
    <w:basedOn w:val="1"/>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10">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11">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2">
    <w:name w:val="NormalCharacter"/>
    <w:semiHidden/>
    <w:qFormat/>
    <w:uiPriority w:val="0"/>
    <w:rPr>
      <w:rFonts w:ascii="GWZT-EN"/>
    </w:rPr>
  </w:style>
  <w:style w:type="paragraph" w:customStyle="1" w:styleId="13">
    <w:name w:val="表格文字"/>
    <w:basedOn w:val="1"/>
    <w:next w:val="5"/>
    <w:qFormat/>
    <w:uiPriority w:val="0"/>
    <w:pPr>
      <w:adjustRightInd w:val="0"/>
      <w:spacing w:line="420" w:lineRule="atLeast"/>
      <w:textAlignment w:val="baseline"/>
    </w:pPr>
    <w:rPr>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2153</Words>
  <Characters>2236</Characters>
  <Lines>0</Lines>
  <Paragraphs>0</Paragraphs>
  <TotalTime>0</TotalTime>
  <ScaleCrop>false</ScaleCrop>
  <LinksUpToDate>false</LinksUpToDate>
  <CharactersWithSpaces>2274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陈剑</cp:lastModifiedBy>
  <dcterms:modified xsi:type="dcterms:W3CDTF">2025-05-24T02:20:22Z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eyJoZGlkIjoiZWYzZmQ2OTkwYjFjMzc1NGIzYTA4YTc0YTI2M2JlYzMiLCJ1c2VySWQiOiI0NjIxMDQ0ODYifQ==</vt:lpwstr>
  </property>
  <property fmtid="{D5CDD505-2E9C-101B-9397-08002B2CF9AE}" pid="4" name="ICV">
    <vt:lpwstr>E61D832B9C9B4BE4B0327137AE2526D6_12</vt:lpwstr>
  </property>
</Properties>
</file>