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32125">
      <w:pPr>
        <w:pStyle w:val="11"/>
        <w:rPr>
          <w:rFonts w:eastAsia="宋体" w:cs="宋体"/>
          <w:sz w:val="21"/>
        </w:rPr>
      </w:pPr>
      <w:bookmarkStart w:id="1" w:name="_GoBack"/>
      <w:bookmarkEnd w:id="1"/>
      <w:bookmarkStart w:id="0" w:name="_Toc6728"/>
      <w:r>
        <w:rPr>
          <w:rFonts w:hint="eastAsia"/>
        </w:rPr>
        <w:t>货物服务要求/项目要求</w:t>
      </w:r>
      <w:bookmarkEnd w:id="0"/>
    </w:p>
    <w:p w14:paraId="1BCA86BE">
      <w:pPr>
        <w:pStyle w:val="3"/>
        <w:keepNext w:val="0"/>
        <w:spacing w:line="520" w:lineRule="exact"/>
        <w:ind w:firstLine="480" w:firstLineChars="200"/>
        <w:rPr>
          <w:rFonts w:ascii="宋体" w:hAnsi="宋体"/>
          <w:b w:val="0"/>
          <w:sz w:val="24"/>
        </w:rPr>
      </w:pPr>
      <w:r>
        <w:rPr>
          <w:rFonts w:hint="eastAsia" w:ascii="宋体" w:hAnsi="宋体"/>
          <w:b w:val="0"/>
          <w:sz w:val="24"/>
        </w:rPr>
        <w:t>一、采购清单及技术要求</w:t>
      </w:r>
    </w:p>
    <w:p w14:paraId="2DF903A1">
      <w:pPr>
        <w:rPr>
          <w:lang w:bidi="he-IL"/>
        </w:rPr>
      </w:pPr>
    </w:p>
    <w:tbl>
      <w:tblPr>
        <w:tblStyle w:val="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20"/>
        <w:gridCol w:w="6120"/>
        <w:gridCol w:w="1080"/>
      </w:tblGrid>
      <w:tr w14:paraId="5BB11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008" w:type="dxa"/>
            <w:tcBorders>
              <w:top w:val="single" w:color="auto" w:sz="4" w:space="0"/>
              <w:left w:val="single" w:color="auto" w:sz="4" w:space="0"/>
              <w:bottom w:val="single" w:color="auto" w:sz="4" w:space="0"/>
              <w:right w:val="single" w:color="auto" w:sz="4" w:space="0"/>
            </w:tcBorders>
            <w:vAlign w:val="center"/>
          </w:tcPr>
          <w:p w14:paraId="4EDF950D">
            <w:pPr>
              <w:spacing w:line="360" w:lineRule="auto"/>
              <w:jc w:val="center"/>
              <w:rPr>
                <w:rFonts w:ascii="宋体" w:hAnsi="宋体"/>
                <w:b/>
                <w:sz w:val="24"/>
              </w:rPr>
            </w:pPr>
            <w:r>
              <w:rPr>
                <w:rFonts w:hint="eastAsia" w:ascii="宋体" w:hAnsi="宋体"/>
                <w:b/>
                <w:sz w:val="24"/>
              </w:rPr>
              <w:t>采购</w:t>
            </w:r>
          </w:p>
          <w:p w14:paraId="081774F8">
            <w:pPr>
              <w:spacing w:line="360" w:lineRule="auto"/>
              <w:jc w:val="center"/>
              <w:rPr>
                <w:rFonts w:ascii="宋体" w:hAnsi="宋体"/>
                <w:szCs w:val="21"/>
              </w:rPr>
            </w:pPr>
            <w:r>
              <w:rPr>
                <w:rFonts w:hint="eastAsia" w:ascii="宋体" w:hAnsi="宋体"/>
                <w:b/>
                <w:sz w:val="24"/>
              </w:rPr>
              <w:t>品目</w:t>
            </w:r>
          </w:p>
        </w:tc>
        <w:tc>
          <w:tcPr>
            <w:tcW w:w="720" w:type="dxa"/>
            <w:tcBorders>
              <w:top w:val="single" w:color="auto" w:sz="4" w:space="0"/>
              <w:left w:val="single" w:color="auto" w:sz="4" w:space="0"/>
              <w:bottom w:val="single" w:color="auto" w:sz="4" w:space="0"/>
              <w:right w:val="single" w:color="auto" w:sz="4" w:space="0"/>
            </w:tcBorders>
            <w:vAlign w:val="center"/>
          </w:tcPr>
          <w:p w14:paraId="4142F287">
            <w:pPr>
              <w:spacing w:line="360" w:lineRule="auto"/>
              <w:jc w:val="center"/>
              <w:rPr>
                <w:rFonts w:ascii="宋体" w:hAnsi="宋体"/>
                <w:b/>
                <w:sz w:val="24"/>
              </w:rPr>
            </w:pPr>
            <w:r>
              <w:rPr>
                <w:rFonts w:hint="eastAsia" w:ascii="宋体" w:hAnsi="宋体"/>
                <w:b/>
                <w:sz w:val="24"/>
              </w:rPr>
              <w:t>采购数量</w:t>
            </w:r>
          </w:p>
        </w:tc>
        <w:tc>
          <w:tcPr>
            <w:tcW w:w="6120" w:type="dxa"/>
            <w:tcBorders>
              <w:top w:val="single" w:color="auto" w:sz="4" w:space="0"/>
              <w:left w:val="single" w:color="auto" w:sz="4" w:space="0"/>
              <w:bottom w:val="single" w:color="auto" w:sz="4" w:space="0"/>
              <w:right w:val="single" w:color="auto" w:sz="4" w:space="0"/>
            </w:tcBorders>
            <w:vAlign w:val="center"/>
          </w:tcPr>
          <w:p w14:paraId="4171221A">
            <w:pPr>
              <w:spacing w:line="360" w:lineRule="auto"/>
              <w:jc w:val="center"/>
              <w:rPr>
                <w:rFonts w:ascii="宋体" w:hAnsi="宋体"/>
                <w:b/>
                <w:sz w:val="24"/>
              </w:rPr>
            </w:pPr>
            <w:r>
              <w:rPr>
                <w:rFonts w:hint="eastAsia" w:ascii="宋体" w:hAnsi="宋体"/>
                <w:b/>
                <w:sz w:val="24"/>
              </w:rPr>
              <w:t>详细参数及性能要求</w:t>
            </w:r>
          </w:p>
        </w:tc>
        <w:tc>
          <w:tcPr>
            <w:tcW w:w="1080" w:type="dxa"/>
            <w:tcBorders>
              <w:top w:val="single" w:color="auto" w:sz="4" w:space="0"/>
              <w:left w:val="single" w:color="auto" w:sz="4" w:space="0"/>
              <w:bottom w:val="single" w:color="auto" w:sz="4" w:space="0"/>
              <w:right w:val="single" w:color="auto" w:sz="4" w:space="0"/>
            </w:tcBorders>
            <w:vAlign w:val="center"/>
          </w:tcPr>
          <w:p w14:paraId="5183B8EA">
            <w:pPr>
              <w:spacing w:line="360" w:lineRule="auto"/>
              <w:jc w:val="center"/>
              <w:rPr>
                <w:rFonts w:ascii="宋体" w:hAnsi="宋体"/>
                <w:b/>
                <w:sz w:val="24"/>
              </w:rPr>
            </w:pPr>
            <w:r>
              <w:rPr>
                <w:rFonts w:hint="eastAsia" w:ascii="宋体" w:hAnsi="宋体"/>
                <w:b/>
                <w:sz w:val="24"/>
              </w:rPr>
              <w:t>备 注</w:t>
            </w:r>
          </w:p>
        </w:tc>
      </w:tr>
      <w:tr w14:paraId="5A26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1008" w:type="dxa"/>
            <w:tcBorders>
              <w:top w:val="single" w:color="auto" w:sz="4" w:space="0"/>
              <w:left w:val="single" w:color="auto" w:sz="4" w:space="0"/>
              <w:bottom w:val="single" w:color="auto" w:sz="4" w:space="0"/>
              <w:right w:val="single" w:color="auto" w:sz="4" w:space="0"/>
            </w:tcBorders>
          </w:tcPr>
          <w:p w14:paraId="5121FD77">
            <w:pPr>
              <w:spacing w:line="360" w:lineRule="auto"/>
              <w:rPr>
                <w:rFonts w:ascii="宋体" w:hAnsi="宋体"/>
                <w:b/>
                <w:color w:val="000000"/>
                <w:szCs w:val="21"/>
                <w:shd w:val="clear" w:color="auto" w:fill="FFFFFF"/>
              </w:rPr>
            </w:pPr>
          </w:p>
          <w:p w14:paraId="079356BA">
            <w:pPr>
              <w:spacing w:line="360" w:lineRule="auto"/>
              <w:rPr>
                <w:rFonts w:ascii="宋体" w:hAnsi="宋体"/>
                <w:b/>
                <w:color w:val="000000"/>
                <w:szCs w:val="21"/>
                <w:shd w:val="clear" w:color="auto" w:fill="FFFFFF"/>
              </w:rPr>
            </w:pPr>
          </w:p>
          <w:p w14:paraId="444533B6">
            <w:pPr>
              <w:spacing w:line="360" w:lineRule="auto"/>
              <w:rPr>
                <w:rFonts w:ascii="宋体" w:hAnsi="宋体"/>
                <w:b/>
                <w:bCs/>
                <w:szCs w:val="21"/>
              </w:rPr>
            </w:pPr>
          </w:p>
          <w:p w14:paraId="29BBA668">
            <w:pPr>
              <w:spacing w:line="360" w:lineRule="auto"/>
              <w:rPr>
                <w:rFonts w:ascii="宋体" w:hAnsi="宋体"/>
                <w:b/>
                <w:bCs/>
                <w:szCs w:val="21"/>
              </w:rPr>
            </w:pPr>
          </w:p>
          <w:p w14:paraId="4E49B4B3">
            <w:pPr>
              <w:spacing w:line="360" w:lineRule="auto"/>
              <w:rPr>
                <w:rFonts w:hint="eastAsia" w:ascii="宋体" w:hAnsi="宋体" w:eastAsia="微软雅黑"/>
                <w:b/>
                <w:sz w:val="24"/>
                <w:lang w:eastAsia="zh-CN"/>
              </w:rPr>
            </w:pPr>
            <w:r>
              <w:rPr>
                <w:rFonts w:hint="eastAsia" w:asciiTheme="minorEastAsia" w:hAnsiTheme="minorEastAsia" w:eastAsiaTheme="minorEastAsia" w:cstheme="minorEastAsia"/>
                <w:b/>
                <w:lang w:val="en-US" w:eastAsia="zh-CN"/>
              </w:rPr>
              <w:t>8%-10%次氯酸钠</w:t>
            </w:r>
          </w:p>
        </w:tc>
        <w:tc>
          <w:tcPr>
            <w:tcW w:w="720" w:type="dxa"/>
            <w:tcBorders>
              <w:top w:val="single" w:color="auto" w:sz="4" w:space="0"/>
              <w:left w:val="single" w:color="auto" w:sz="4" w:space="0"/>
              <w:bottom w:val="single" w:color="auto" w:sz="4" w:space="0"/>
              <w:right w:val="single" w:color="auto" w:sz="4" w:space="0"/>
            </w:tcBorders>
          </w:tcPr>
          <w:p w14:paraId="517E0ADC">
            <w:pPr>
              <w:spacing w:line="360" w:lineRule="auto"/>
              <w:rPr>
                <w:rFonts w:ascii="宋体" w:hAnsi="宋体"/>
                <w:szCs w:val="21"/>
              </w:rPr>
            </w:pPr>
            <w:r>
              <w:rPr>
                <w:rFonts w:hint="eastAsia" w:ascii="宋体" w:hAnsi="宋体"/>
                <w:szCs w:val="21"/>
              </w:rPr>
              <w:t xml:space="preserve"> </w:t>
            </w:r>
          </w:p>
          <w:p w14:paraId="7F44EEAC">
            <w:pPr>
              <w:spacing w:line="360" w:lineRule="auto"/>
              <w:rPr>
                <w:rFonts w:ascii="宋体" w:hAnsi="宋体"/>
                <w:szCs w:val="21"/>
              </w:rPr>
            </w:pPr>
          </w:p>
          <w:p w14:paraId="08510A3D">
            <w:pPr>
              <w:spacing w:line="360" w:lineRule="auto"/>
              <w:rPr>
                <w:rFonts w:ascii="宋体" w:hAnsi="宋体"/>
                <w:b/>
                <w:szCs w:val="21"/>
              </w:rPr>
            </w:pPr>
          </w:p>
          <w:p w14:paraId="1E343C71">
            <w:pPr>
              <w:spacing w:line="360" w:lineRule="auto"/>
              <w:rPr>
                <w:rFonts w:ascii="宋体" w:hAnsi="宋体"/>
                <w:b/>
                <w:szCs w:val="21"/>
              </w:rPr>
            </w:pPr>
          </w:p>
          <w:p w14:paraId="0725DBB6">
            <w:pPr>
              <w:spacing w:line="360" w:lineRule="auto"/>
              <w:rPr>
                <w:rFonts w:ascii="宋体" w:hAnsi="宋体"/>
                <w:b/>
                <w:szCs w:val="21"/>
              </w:rPr>
            </w:pPr>
          </w:p>
          <w:p w14:paraId="2FA3E106">
            <w:pPr>
              <w:spacing w:line="360" w:lineRule="auto"/>
              <w:rPr>
                <w:rFonts w:ascii="宋体" w:hAnsi="宋体"/>
                <w:b/>
                <w:sz w:val="24"/>
              </w:rPr>
            </w:pPr>
            <w:r>
              <w:rPr>
                <w:rFonts w:hint="eastAsia" w:ascii="宋体" w:hAnsi="宋体"/>
                <w:b/>
                <w:sz w:val="24"/>
                <w:lang w:val="en-US" w:eastAsia="zh-CN"/>
              </w:rPr>
              <w:t>按需</w:t>
            </w:r>
            <w:r>
              <w:rPr>
                <w:rFonts w:hint="eastAsia" w:ascii="宋体" w:hAnsi="宋体"/>
                <w:b/>
                <w:sz w:val="24"/>
              </w:rPr>
              <w:t xml:space="preserve">           </w:t>
            </w:r>
          </w:p>
        </w:tc>
        <w:tc>
          <w:tcPr>
            <w:tcW w:w="6120" w:type="dxa"/>
            <w:tcBorders>
              <w:top w:val="single" w:color="auto" w:sz="4" w:space="0"/>
              <w:left w:val="single" w:color="auto" w:sz="4" w:space="0"/>
              <w:bottom w:val="single" w:color="auto" w:sz="4" w:space="0"/>
              <w:right w:val="single" w:color="auto" w:sz="4" w:space="0"/>
            </w:tcBorders>
          </w:tcPr>
          <w:p w14:paraId="1598FAA5">
            <w:pPr>
              <w:spacing w:line="240" w:lineRule="auto"/>
              <w:rPr>
                <w:rFonts w:ascii="宋体" w:hAnsi="宋体"/>
                <w:b/>
                <w:bCs/>
                <w:szCs w:val="21"/>
              </w:rPr>
            </w:pPr>
            <w:r>
              <w:rPr>
                <w:rFonts w:hint="eastAsia" w:ascii="宋体" w:hAnsi="宋体"/>
                <w:b/>
                <w:bCs/>
                <w:szCs w:val="21"/>
              </w:rPr>
              <w:t>一、基本要求</w:t>
            </w:r>
          </w:p>
          <w:p w14:paraId="184B0125">
            <w:pPr>
              <w:spacing w:line="240" w:lineRule="auto"/>
              <w:rPr>
                <w:rFonts w:hint="eastAsia" w:ascii="宋体" w:hAnsi="宋体"/>
                <w:bCs/>
                <w:szCs w:val="21"/>
                <w:lang w:eastAsia="zh-CN"/>
              </w:rPr>
            </w:pPr>
            <w:r>
              <w:rPr>
                <w:rFonts w:hint="eastAsia" w:ascii="宋体" w:hAnsi="宋体"/>
                <w:bCs/>
                <w:szCs w:val="21"/>
                <w:lang w:eastAsia="zh-CN"/>
              </w:rPr>
              <w:t>1、次氯酸钠主要用作消毒剂，能够杀灭各种细菌和病原体，有效净化水质。</w:t>
            </w:r>
          </w:p>
          <w:p w14:paraId="3ACA611D">
            <w:pPr>
              <w:spacing w:line="240" w:lineRule="auto"/>
              <w:rPr>
                <w:rFonts w:hint="eastAsia" w:ascii="宋体" w:hAnsi="宋体"/>
                <w:bCs/>
                <w:szCs w:val="21"/>
                <w:lang w:eastAsia="zh-CN"/>
              </w:rPr>
            </w:pPr>
            <w:r>
              <w:rPr>
                <w:rFonts w:hint="eastAsia" w:ascii="宋体" w:hAnsi="宋体"/>
                <w:bCs/>
                <w:szCs w:val="21"/>
                <w:lang w:val="en-US" w:eastAsia="zh-CN"/>
              </w:rPr>
              <w:t>2、</w:t>
            </w:r>
            <w:r>
              <w:rPr>
                <w:rFonts w:hint="default" w:ascii="宋体" w:hAnsi="宋体"/>
                <w:bCs/>
                <w:szCs w:val="21"/>
                <w:lang w:eastAsia="zh-CN"/>
              </w:rPr>
              <w:t>次氯酸钠还具有漂白、助凝、脱色和氧化作用，可以去除氨氮、分解有机物COD、破坏重金属离子的络合物，以及氧化次亚磷为正磷，协助除磷剂的使用。</w:t>
            </w:r>
          </w:p>
          <w:p w14:paraId="76D87C53">
            <w:pPr>
              <w:spacing w:line="240" w:lineRule="auto"/>
              <w:rPr>
                <w:rFonts w:hint="eastAsia" w:ascii="宋体" w:hAnsi="宋体"/>
                <w:bCs/>
                <w:szCs w:val="21"/>
                <w:lang w:eastAsia="zh-CN"/>
              </w:rPr>
            </w:pPr>
            <w:r>
              <w:rPr>
                <w:rFonts w:hint="eastAsia" w:ascii="宋体" w:hAnsi="宋体"/>
                <w:bCs/>
                <w:szCs w:val="21"/>
                <w:lang w:val="en-US" w:eastAsia="zh-CN"/>
              </w:rPr>
              <w:t>3、</w:t>
            </w:r>
            <w:r>
              <w:rPr>
                <w:rFonts w:hint="default" w:ascii="宋体" w:hAnsi="宋体"/>
                <w:bCs/>
                <w:szCs w:val="21"/>
                <w:lang w:eastAsia="zh-CN"/>
              </w:rPr>
              <w:t>次氯酸钠能去除硫化氢的臭味，有效改善水质。</w:t>
            </w:r>
          </w:p>
          <w:p w14:paraId="42BFE880">
            <w:pPr>
              <w:spacing w:line="240" w:lineRule="auto"/>
              <w:rPr>
                <w:rFonts w:ascii="宋体" w:hAnsi="宋体"/>
                <w:b/>
                <w:bCs/>
                <w:szCs w:val="21"/>
              </w:rPr>
            </w:pPr>
            <w:r>
              <w:rPr>
                <w:rFonts w:hint="eastAsia" w:ascii="宋体" w:hAnsi="宋体"/>
                <w:b/>
                <w:bCs/>
                <w:szCs w:val="21"/>
                <w:lang w:eastAsia="zh-CN"/>
              </w:rPr>
              <w:t>二</w:t>
            </w:r>
            <w:r>
              <w:rPr>
                <w:rFonts w:hint="eastAsia" w:ascii="宋体" w:hAnsi="宋体"/>
                <w:b/>
                <w:bCs/>
                <w:szCs w:val="21"/>
              </w:rPr>
              <w:t>、性能及参数要求</w:t>
            </w:r>
          </w:p>
          <w:p w14:paraId="0D560D76">
            <w:pPr>
              <w:spacing w:line="360" w:lineRule="auto"/>
              <w:ind w:firstLine="220" w:firstLineChars="100"/>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 xml:space="preserve">1、外观:浅黄色液体； </w:t>
            </w:r>
          </w:p>
          <w:p w14:paraId="43EAEA9C">
            <w:pPr>
              <w:spacing w:line="360" w:lineRule="auto"/>
              <w:ind w:left="440" w:leftChars="100" w:hanging="220" w:hangingChars="100"/>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2、技术要求 AI型:有效氯含量(以 C1 计)w/%≥13,游 离碱(以 NaOH 计算) w/%在 0.1-1.0,铁 (Fe) w/%≤0.005(注: w/%表示溶液中溶 质的质量分数占比)；</w:t>
            </w:r>
          </w:p>
          <w:p w14:paraId="4CEE2058">
            <w:pPr>
              <w:spacing w:line="360" w:lineRule="auto"/>
              <w:ind w:left="440" w:leftChars="100" w:hanging="220" w:hangingChars="100"/>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val="en-US" w:eastAsia="zh-CN"/>
              </w:rPr>
              <w:t>3、</w:t>
            </w:r>
            <w:r>
              <w:rPr>
                <w:rFonts w:hint="eastAsia" w:asciiTheme="minorEastAsia" w:hAnsiTheme="minorEastAsia" w:eastAsiaTheme="minorEastAsia" w:cstheme="minorEastAsia"/>
                <w:bCs/>
                <w:szCs w:val="21"/>
                <w:lang w:eastAsia="zh-CN"/>
              </w:rPr>
              <w:t>所供次氯酸钠规格为≦25公斤塑料桶包装，塑料桶外观颜色为黑色或蓝（绿）色，塑料桶承重负荷应大于75公斤；</w:t>
            </w:r>
          </w:p>
          <w:p w14:paraId="09F0CE6A">
            <w:pPr>
              <w:spacing w:line="240" w:lineRule="auto"/>
              <w:rPr>
                <w:rFonts w:ascii="宋体" w:hAnsi="宋体"/>
                <w:b/>
                <w:szCs w:val="21"/>
              </w:rPr>
            </w:pPr>
            <w:r>
              <w:rPr>
                <w:rFonts w:hint="eastAsia" w:ascii="宋体" w:hAnsi="宋体"/>
                <w:b/>
                <w:szCs w:val="21"/>
              </w:rPr>
              <w:t>三、要求提供的证明材料包括：</w:t>
            </w:r>
          </w:p>
          <w:p w14:paraId="772CD70E">
            <w:pPr>
              <w:spacing w:line="240" w:lineRule="auto"/>
              <w:ind w:firstLine="110" w:firstLineChars="50"/>
              <w:rPr>
                <w:rFonts w:hint="eastAsia" w:ascii="宋体" w:hAnsi="宋体"/>
              </w:rPr>
            </w:pPr>
            <w:r>
              <w:rPr>
                <w:rFonts w:hint="eastAsia" w:ascii="宋体" w:hAnsi="宋体"/>
              </w:rPr>
              <w:t>中标人须在中标后 提供第三方检验机构出具的检测报告 (检测报告上须含有“CMA”标识)，如无法提供或提供报告与招标文件要求不符，招标人有权终止合同，并追究其相关法律责任。</w:t>
            </w:r>
          </w:p>
          <w:p w14:paraId="04BB709C">
            <w:pPr>
              <w:spacing w:line="360" w:lineRule="auto"/>
              <w:ind w:firstLine="440" w:firstLineChars="200"/>
              <w:rPr>
                <w:rFonts w:hint="eastAsia" w:ascii="宋体" w:hAnsi="宋体" w:eastAsia="微软雅黑" w:cs="仿宋"/>
                <w:b/>
                <w:szCs w:val="21"/>
                <w:lang w:eastAsia="zh-CN"/>
              </w:rPr>
            </w:pPr>
            <w:r>
              <w:rPr>
                <w:rFonts w:hint="eastAsia" w:ascii="宋体" w:hAnsi="宋体"/>
                <w:b/>
              </w:rPr>
              <w:t>以上需加盖制造厂家或者总代理的公章，投标人可任意提供其中一种或者几种，但是必须要能证明所投产品的技术指标与标书要求的一致性或者差异，如果有差异，需要在技术参数偏离表中标注清楚。</w:t>
            </w:r>
          </w:p>
        </w:tc>
        <w:tc>
          <w:tcPr>
            <w:tcW w:w="1080" w:type="dxa"/>
            <w:tcBorders>
              <w:top w:val="single" w:color="auto" w:sz="4" w:space="0"/>
              <w:left w:val="single" w:color="auto" w:sz="4" w:space="0"/>
              <w:bottom w:val="single" w:color="auto" w:sz="4" w:space="0"/>
              <w:right w:val="single" w:color="auto" w:sz="4" w:space="0"/>
            </w:tcBorders>
          </w:tcPr>
          <w:p w14:paraId="68889FAC">
            <w:pPr>
              <w:spacing w:line="360" w:lineRule="auto"/>
              <w:rPr>
                <w:rFonts w:ascii="宋体" w:hAnsi="宋体"/>
                <w:szCs w:val="21"/>
              </w:rPr>
            </w:pPr>
          </w:p>
          <w:p w14:paraId="663EBE84">
            <w:pPr>
              <w:spacing w:line="360" w:lineRule="auto"/>
              <w:rPr>
                <w:rFonts w:ascii="宋体" w:hAnsi="宋体"/>
                <w:szCs w:val="21"/>
              </w:rPr>
            </w:pPr>
            <w:r>
              <w:rPr>
                <w:rFonts w:hint="eastAsia" w:ascii="宋体" w:hAnsi="宋体"/>
                <w:szCs w:val="21"/>
              </w:rPr>
              <w:t xml:space="preserve">        </w:t>
            </w:r>
          </w:p>
        </w:tc>
      </w:tr>
    </w:tbl>
    <w:p w14:paraId="72F0EECC">
      <w:pPr>
        <w:pStyle w:val="12"/>
        <w:spacing w:line="500" w:lineRule="exact"/>
        <w:jc w:val="left"/>
        <w:rPr>
          <w:b/>
          <w:sz w:val="24"/>
          <w:szCs w:val="24"/>
        </w:rPr>
      </w:pPr>
      <w:r>
        <w:rPr>
          <w:b/>
          <w:sz w:val="24"/>
          <w:szCs w:val="24"/>
        </w:rPr>
        <w:t xml:space="preserve"> </w:t>
      </w:r>
      <w:r>
        <w:rPr>
          <w:rFonts w:hint="eastAsia"/>
          <w:b/>
          <w:sz w:val="24"/>
          <w:szCs w:val="24"/>
        </w:rPr>
        <w:t>注：</w:t>
      </w:r>
    </w:p>
    <w:p w14:paraId="5684D01A">
      <w:pPr>
        <w:spacing w:line="360" w:lineRule="auto"/>
        <w:ind w:left="871" w:leftChars="396"/>
        <w:rPr>
          <w:rFonts w:ascii="宋体"/>
          <w:b/>
          <w:bCs/>
        </w:rPr>
      </w:pPr>
      <w:r>
        <w:rPr>
          <w:b/>
          <w:szCs w:val="21"/>
        </w:rPr>
        <w:t>1</w:t>
      </w:r>
      <w:r>
        <w:rPr>
          <w:rFonts w:hint="eastAsia"/>
          <w:b/>
          <w:szCs w:val="21"/>
        </w:rPr>
        <w:t>、</w:t>
      </w:r>
      <w:r>
        <w:rPr>
          <w:rStyle w:val="13"/>
          <w:rFonts w:hint="eastAsia" w:ascii="宋体" w:hAnsi="宋体" w:cs="宋体"/>
          <w:b/>
        </w:rPr>
        <w:t>基本要求必须全部满足要求、否则按无效标处理；</w:t>
      </w:r>
    </w:p>
    <w:p w14:paraId="7DE57E15">
      <w:pPr>
        <w:spacing w:line="360" w:lineRule="auto"/>
        <w:ind w:firstLine="878" w:firstLineChars="399"/>
        <w:rPr>
          <w:rFonts w:ascii="宋体"/>
          <w:b/>
          <w:bCs/>
        </w:rPr>
      </w:pPr>
      <w:r>
        <w:rPr>
          <w:rFonts w:hint="eastAsia" w:ascii="宋体" w:hAnsi="宋体" w:cs="宋体"/>
          <w:b/>
          <w:bCs/>
          <w:lang w:val="en-US" w:eastAsia="zh-CN"/>
        </w:rPr>
        <w:t>2</w:t>
      </w:r>
      <w:r>
        <w:rPr>
          <w:rFonts w:hint="eastAsia" w:ascii="宋体" w:hAnsi="宋体" w:cs="宋体"/>
          <w:b/>
          <w:bCs/>
        </w:rPr>
        <w:t>、如验收时发现有虚假应标，将上报监管部门。</w:t>
      </w:r>
    </w:p>
    <w:p w14:paraId="32E2C5E3">
      <w:pPr>
        <w:rPr>
          <w:rFonts w:ascii="宋体" w:hAnsi="宋体" w:cs="宋体"/>
          <w:b/>
          <w:bCs/>
          <w:szCs w:val="21"/>
        </w:rPr>
      </w:pPr>
      <w:r>
        <w:rPr>
          <w:rFonts w:hint="eastAsia" w:ascii="宋体" w:hAnsi="宋体" w:cs="宋体"/>
          <w:b/>
          <w:bCs/>
          <w:szCs w:val="21"/>
        </w:rPr>
        <w:t>二、商务要求</w:t>
      </w:r>
    </w:p>
    <w:p w14:paraId="47857B92">
      <w:pPr>
        <w:rPr>
          <w:rFonts w:ascii="宋体" w:hAnsi="宋体" w:cs="宋体"/>
          <w:b/>
          <w:bCs/>
          <w:szCs w:val="21"/>
        </w:rPr>
      </w:pPr>
      <w:r>
        <w:rPr>
          <w:rFonts w:hint="eastAsia" w:ascii="宋体" w:hAnsi="宋体" w:cs="宋体"/>
          <w:b/>
          <w:bCs/>
          <w:szCs w:val="21"/>
        </w:rPr>
        <w:t xml:space="preserve">         </w:t>
      </w:r>
    </w:p>
    <w:tbl>
      <w:tblPr>
        <w:tblStyle w:val="7"/>
        <w:tblW w:w="870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294"/>
      </w:tblGrid>
      <w:tr w14:paraId="23C4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1CB13179">
            <w:pPr>
              <w:jc w:val="center"/>
              <w:rPr>
                <w:rFonts w:ascii="宋体" w:hAnsi="宋体" w:cs="宋体"/>
                <w:b/>
                <w:bCs/>
                <w:szCs w:val="21"/>
              </w:rPr>
            </w:pPr>
            <w:r>
              <w:rPr>
                <w:rFonts w:hint="eastAsia" w:ascii="宋体" w:hAnsi="宋体" w:cs="宋体"/>
                <w:b/>
                <w:bCs/>
                <w:szCs w:val="21"/>
              </w:rPr>
              <w:t>序号</w:t>
            </w:r>
          </w:p>
        </w:tc>
        <w:tc>
          <w:tcPr>
            <w:tcW w:w="1701" w:type="dxa"/>
            <w:vAlign w:val="center"/>
          </w:tcPr>
          <w:p w14:paraId="18864B67">
            <w:pPr>
              <w:jc w:val="center"/>
              <w:rPr>
                <w:rFonts w:ascii="宋体" w:hAnsi="宋体" w:cs="宋体"/>
                <w:b/>
                <w:bCs/>
                <w:szCs w:val="21"/>
              </w:rPr>
            </w:pPr>
            <w:r>
              <w:rPr>
                <w:rFonts w:hint="eastAsia" w:ascii="宋体" w:hAnsi="宋体" w:cs="宋体"/>
                <w:b/>
                <w:bCs/>
                <w:szCs w:val="21"/>
              </w:rPr>
              <w:t>内容</w:t>
            </w:r>
          </w:p>
        </w:tc>
        <w:tc>
          <w:tcPr>
            <w:tcW w:w="6294" w:type="dxa"/>
            <w:vAlign w:val="center"/>
          </w:tcPr>
          <w:p w14:paraId="732322C5">
            <w:pPr>
              <w:jc w:val="center"/>
              <w:rPr>
                <w:rFonts w:ascii="宋体" w:hAnsi="宋体" w:cs="宋体"/>
                <w:b/>
                <w:bCs/>
                <w:szCs w:val="21"/>
              </w:rPr>
            </w:pPr>
            <w:r>
              <w:rPr>
                <w:rFonts w:hint="eastAsia" w:ascii="宋体" w:hAnsi="宋体" w:cs="宋体"/>
                <w:b/>
                <w:bCs/>
                <w:szCs w:val="21"/>
              </w:rPr>
              <w:t>要求</w:t>
            </w:r>
          </w:p>
        </w:tc>
      </w:tr>
      <w:tr w14:paraId="6D8F6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36847E52">
            <w:pPr>
              <w:spacing w:line="500" w:lineRule="exact"/>
              <w:jc w:val="center"/>
              <w:rPr>
                <w:rFonts w:ascii="宋体" w:hAnsi="宋体" w:cs="宋体"/>
                <w:b/>
                <w:bCs/>
                <w:szCs w:val="21"/>
              </w:rPr>
            </w:pPr>
            <w:r>
              <w:rPr>
                <w:rFonts w:hint="eastAsia" w:ascii="宋体" w:hAnsi="宋体" w:cs="宋体"/>
                <w:b/>
                <w:bCs/>
                <w:szCs w:val="21"/>
              </w:rPr>
              <w:t>1</w:t>
            </w:r>
          </w:p>
        </w:tc>
        <w:tc>
          <w:tcPr>
            <w:tcW w:w="1701" w:type="dxa"/>
            <w:vAlign w:val="center"/>
          </w:tcPr>
          <w:p w14:paraId="4140DF3C">
            <w:pPr>
              <w:spacing w:line="500" w:lineRule="exact"/>
              <w:jc w:val="center"/>
              <w:rPr>
                <w:rFonts w:ascii="宋体" w:hAnsi="宋体" w:cs="宋体"/>
                <w:b/>
                <w:bCs/>
                <w:szCs w:val="21"/>
              </w:rPr>
            </w:pPr>
            <w:r>
              <w:rPr>
                <w:rFonts w:hint="eastAsia" w:ascii="宋体" w:hAnsi="宋体" w:cs="宋体"/>
                <w:b/>
                <w:bCs/>
                <w:szCs w:val="21"/>
              </w:rPr>
              <w:t>合同签订地点</w:t>
            </w:r>
          </w:p>
        </w:tc>
        <w:tc>
          <w:tcPr>
            <w:tcW w:w="6294" w:type="dxa"/>
            <w:vAlign w:val="center"/>
          </w:tcPr>
          <w:p w14:paraId="4F4ABD73">
            <w:pPr>
              <w:spacing w:line="500" w:lineRule="exact"/>
              <w:rPr>
                <w:rFonts w:ascii="宋体" w:hAnsi="宋体" w:cs="宋体"/>
                <w:b/>
                <w:bCs/>
                <w:szCs w:val="21"/>
              </w:rPr>
            </w:pPr>
            <w:r>
              <w:rPr>
                <w:rFonts w:hint="eastAsia" w:ascii="宋体" w:hAnsi="宋体" w:cs="宋体"/>
                <w:b/>
                <w:bCs/>
                <w:szCs w:val="21"/>
              </w:rPr>
              <w:t>黄山市屯溪区</w:t>
            </w:r>
          </w:p>
        </w:tc>
      </w:tr>
      <w:tr w14:paraId="0BD6D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32384911">
            <w:pPr>
              <w:spacing w:line="500" w:lineRule="exact"/>
              <w:jc w:val="center"/>
              <w:rPr>
                <w:rFonts w:ascii="宋体" w:hAnsi="宋体" w:cs="宋体"/>
                <w:b/>
                <w:bCs/>
                <w:szCs w:val="21"/>
              </w:rPr>
            </w:pPr>
            <w:r>
              <w:rPr>
                <w:rFonts w:hint="eastAsia" w:ascii="宋体" w:hAnsi="宋体" w:cs="宋体"/>
                <w:b/>
                <w:bCs/>
                <w:szCs w:val="21"/>
              </w:rPr>
              <w:t>2</w:t>
            </w:r>
          </w:p>
        </w:tc>
        <w:tc>
          <w:tcPr>
            <w:tcW w:w="1701" w:type="dxa"/>
            <w:vAlign w:val="center"/>
          </w:tcPr>
          <w:p w14:paraId="72058305">
            <w:pPr>
              <w:spacing w:line="500" w:lineRule="exact"/>
              <w:jc w:val="center"/>
              <w:rPr>
                <w:rFonts w:ascii="宋体" w:hAnsi="宋体" w:cs="宋体"/>
                <w:b/>
                <w:bCs/>
                <w:szCs w:val="21"/>
              </w:rPr>
            </w:pPr>
            <w:r>
              <w:rPr>
                <w:rFonts w:hint="eastAsia" w:ascii="宋体" w:hAnsi="宋体" w:cs="宋体"/>
                <w:b/>
                <w:bCs/>
                <w:szCs w:val="21"/>
              </w:rPr>
              <w:t>供货完成时限的期限</w:t>
            </w:r>
          </w:p>
        </w:tc>
        <w:tc>
          <w:tcPr>
            <w:tcW w:w="6294" w:type="dxa"/>
            <w:vAlign w:val="center"/>
          </w:tcPr>
          <w:p w14:paraId="18232A9C">
            <w:pPr>
              <w:spacing w:line="500" w:lineRule="exact"/>
              <w:rPr>
                <w:rFonts w:hint="default" w:ascii="宋体" w:hAnsi="宋体" w:eastAsia="微软雅黑" w:cs="宋体"/>
                <w:b/>
                <w:bCs/>
                <w:szCs w:val="21"/>
                <w:lang w:val="en-US" w:eastAsia="zh-CN"/>
              </w:rPr>
            </w:pPr>
            <w:r>
              <w:rPr>
                <w:rFonts w:hint="eastAsia" w:ascii="宋体" w:hAnsi="宋体" w:cs="宋体"/>
                <w:b/>
                <w:bCs/>
                <w:szCs w:val="21"/>
              </w:rPr>
              <w:t>签订合同后</w:t>
            </w:r>
            <w:r>
              <w:rPr>
                <w:rFonts w:hint="eastAsia" w:ascii="宋体" w:hAnsi="宋体" w:cs="宋体"/>
                <w:b/>
                <w:bCs/>
                <w:szCs w:val="21"/>
                <w:lang w:val="en-US" w:eastAsia="zh-CN"/>
              </w:rPr>
              <w:t>根据采购人需求按需供货</w:t>
            </w:r>
          </w:p>
        </w:tc>
      </w:tr>
      <w:tr w14:paraId="67B9A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4A69374B">
            <w:pPr>
              <w:spacing w:line="500" w:lineRule="exact"/>
              <w:jc w:val="center"/>
              <w:rPr>
                <w:rFonts w:ascii="宋体" w:hAnsi="宋体" w:cs="宋体"/>
                <w:b/>
                <w:bCs/>
                <w:szCs w:val="21"/>
              </w:rPr>
            </w:pPr>
            <w:r>
              <w:rPr>
                <w:rFonts w:hint="eastAsia" w:ascii="宋体" w:hAnsi="宋体" w:cs="宋体"/>
                <w:b/>
                <w:bCs/>
                <w:szCs w:val="21"/>
              </w:rPr>
              <w:t>3</w:t>
            </w:r>
          </w:p>
        </w:tc>
        <w:tc>
          <w:tcPr>
            <w:tcW w:w="1701" w:type="dxa"/>
            <w:vAlign w:val="center"/>
          </w:tcPr>
          <w:p w14:paraId="5676C7FE">
            <w:pPr>
              <w:spacing w:line="500" w:lineRule="exact"/>
              <w:jc w:val="center"/>
              <w:rPr>
                <w:rFonts w:ascii="宋体" w:hAnsi="宋体" w:cs="宋体"/>
                <w:b/>
                <w:bCs/>
                <w:szCs w:val="21"/>
              </w:rPr>
            </w:pPr>
            <w:r>
              <w:rPr>
                <w:rFonts w:hint="eastAsia" w:ascii="宋体" w:hAnsi="宋体" w:cs="宋体"/>
                <w:b/>
                <w:bCs/>
                <w:szCs w:val="21"/>
              </w:rPr>
              <w:t>货物包装运输要求</w:t>
            </w:r>
          </w:p>
        </w:tc>
        <w:tc>
          <w:tcPr>
            <w:tcW w:w="6294" w:type="dxa"/>
            <w:vAlign w:val="center"/>
          </w:tcPr>
          <w:p w14:paraId="3D84D67F">
            <w:pPr>
              <w:spacing w:line="500" w:lineRule="exact"/>
              <w:rPr>
                <w:rFonts w:ascii="宋体" w:hAnsi="宋体" w:cs="宋体"/>
                <w:b/>
                <w:bCs/>
                <w:szCs w:val="21"/>
              </w:rPr>
            </w:pPr>
            <w:r>
              <w:rPr>
                <w:rFonts w:hint="eastAsia" w:ascii="宋体" w:hAnsi="宋体"/>
                <w:szCs w:val="21"/>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14:paraId="72212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3C1C481A">
            <w:pPr>
              <w:spacing w:line="500" w:lineRule="exact"/>
              <w:jc w:val="center"/>
              <w:rPr>
                <w:rFonts w:ascii="宋体" w:hAnsi="宋体" w:cs="宋体"/>
                <w:b/>
                <w:bCs/>
                <w:szCs w:val="21"/>
              </w:rPr>
            </w:pPr>
            <w:r>
              <w:rPr>
                <w:rFonts w:hint="eastAsia" w:ascii="宋体" w:hAnsi="宋体" w:cs="宋体"/>
                <w:b/>
                <w:bCs/>
                <w:szCs w:val="21"/>
              </w:rPr>
              <w:t>4</w:t>
            </w:r>
          </w:p>
        </w:tc>
        <w:tc>
          <w:tcPr>
            <w:tcW w:w="1701" w:type="dxa"/>
            <w:vAlign w:val="center"/>
          </w:tcPr>
          <w:p w14:paraId="720E4C0A">
            <w:pPr>
              <w:spacing w:line="500" w:lineRule="exact"/>
              <w:jc w:val="center"/>
              <w:rPr>
                <w:rFonts w:ascii="宋体" w:hAnsi="宋体" w:cs="宋体"/>
                <w:b/>
                <w:bCs/>
                <w:szCs w:val="21"/>
              </w:rPr>
            </w:pPr>
            <w:r>
              <w:rPr>
                <w:rFonts w:hint="eastAsia" w:ascii="宋体" w:hAnsi="宋体" w:cs="宋体"/>
                <w:b/>
                <w:bCs/>
                <w:szCs w:val="21"/>
              </w:rPr>
              <w:t>货物质保期</w:t>
            </w:r>
          </w:p>
        </w:tc>
        <w:tc>
          <w:tcPr>
            <w:tcW w:w="6294" w:type="dxa"/>
            <w:vAlign w:val="center"/>
          </w:tcPr>
          <w:p w14:paraId="3B71F0C9">
            <w:pPr>
              <w:spacing w:line="500" w:lineRule="exact"/>
              <w:rPr>
                <w:rFonts w:ascii="宋体" w:hAnsi="宋体" w:cs="宋体"/>
                <w:b/>
                <w:bCs/>
                <w:szCs w:val="21"/>
              </w:rPr>
            </w:pPr>
            <w:r>
              <w:rPr>
                <w:rFonts w:hint="eastAsia" w:ascii="宋体" w:hAnsi="宋体" w:cs="宋体"/>
                <w:szCs w:val="21"/>
                <w:lang w:val="en-US" w:eastAsia="zh-CN"/>
              </w:rPr>
              <w:t>≥1</w:t>
            </w:r>
            <w:r>
              <w:rPr>
                <w:rFonts w:hint="eastAsia" w:ascii="宋体" w:hAnsi="宋体" w:cs="宋体"/>
                <w:b/>
                <w:bCs/>
                <w:szCs w:val="21"/>
              </w:rPr>
              <w:t>年</w:t>
            </w:r>
          </w:p>
        </w:tc>
      </w:tr>
      <w:tr w14:paraId="507BA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11BD5531">
            <w:pPr>
              <w:spacing w:line="500" w:lineRule="exact"/>
              <w:jc w:val="center"/>
              <w:rPr>
                <w:rFonts w:ascii="宋体" w:hAnsi="宋体" w:cs="宋体"/>
                <w:b/>
                <w:bCs/>
                <w:szCs w:val="21"/>
              </w:rPr>
            </w:pPr>
            <w:r>
              <w:rPr>
                <w:rFonts w:hint="eastAsia" w:ascii="宋体" w:hAnsi="宋体" w:cs="宋体"/>
                <w:b/>
                <w:bCs/>
                <w:szCs w:val="21"/>
              </w:rPr>
              <w:t>5</w:t>
            </w:r>
          </w:p>
        </w:tc>
        <w:tc>
          <w:tcPr>
            <w:tcW w:w="1701" w:type="dxa"/>
            <w:vAlign w:val="center"/>
          </w:tcPr>
          <w:p w14:paraId="05BA3BB6">
            <w:pPr>
              <w:spacing w:line="500" w:lineRule="exact"/>
              <w:jc w:val="center"/>
              <w:rPr>
                <w:rFonts w:ascii="宋体" w:hAnsi="宋体" w:cs="宋体"/>
                <w:b/>
                <w:bCs/>
                <w:szCs w:val="21"/>
              </w:rPr>
            </w:pPr>
            <w:r>
              <w:rPr>
                <w:rFonts w:hint="eastAsia" w:ascii="宋体" w:hAnsi="宋体" w:cs="宋体"/>
                <w:b/>
                <w:bCs/>
                <w:szCs w:val="21"/>
              </w:rPr>
              <w:t>货物售后服务</w:t>
            </w:r>
          </w:p>
        </w:tc>
        <w:tc>
          <w:tcPr>
            <w:tcW w:w="6294" w:type="dxa"/>
            <w:vAlign w:val="center"/>
          </w:tcPr>
          <w:p w14:paraId="09F124EF">
            <w:pPr>
              <w:spacing w:line="500" w:lineRule="exact"/>
              <w:rPr>
                <w:rFonts w:ascii="宋体" w:hAnsi="宋体" w:cs="宋体"/>
                <w:b/>
                <w:bCs/>
                <w:szCs w:val="21"/>
              </w:rPr>
            </w:pPr>
            <w:r>
              <w:rPr>
                <w:rFonts w:hint="eastAsia" w:ascii="宋体" w:hAnsi="宋体" w:cs="宋体"/>
                <w:b/>
                <w:bCs/>
                <w:szCs w:val="21"/>
              </w:rPr>
              <w:t>1、在货物到达使用单位后，卖方应在7天内派工程技术人员到达现场，在买方技术人员在场的情况下开箱清点货物，组织安装、调试，并承担因此发生的一切费用；</w:t>
            </w:r>
          </w:p>
          <w:p w14:paraId="3475A142">
            <w:pPr>
              <w:spacing w:line="500" w:lineRule="exact"/>
              <w:rPr>
                <w:rFonts w:ascii="宋体" w:hAnsi="宋体" w:cs="宋体"/>
                <w:b/>
                <w:bCs/>
                <w:szCs w:val="21"/>
              </w:rPr>
            </w:pPr>
            <w:r>
              <w:rPr>
                <w:rFonts w:hint="eastAsia" w:ascii="宋体" w:hAnsi="宋体" w:cs="宋体"/>
                <w:b/>
                <w:bCs/>
                <w:szCs w:val="21"/>
              </w:rPr>
              <w:t>2、现场培训：卖方应提供现场技术培训，保证使用人员正常操作设备的各种功能；</w:t>
            </w:r>
          </w:p>
        </w:tc>
      </w:tr>
      <w:tr w14:paraId="7077F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61FA30A1">
            <w:pPr>
              <w:spacing w:line="500" w:lineRule="exact"/>
              <w:jc w:val="center"/>
              <w:rPr>
                <w:rFonts w:ascii="宋体" w:hAnsi="宋体" w:cs="宋体"/>
                <w:b/>
                <w:bCs/>
                <w:szCs w:val="21"/>
              </w:rPr>
            </w:pPr>
            <w:r>
              <w:rPr>
                <w:rFonts w:hint="eastAsia" w:ascii="宋体" w:hAnsi="宋体" w:cs="宋体"/>
                <w:b/>
                <w:bCs/>
                <w:szCs w:val="21"/>
              </w:rPr>
              <w:t>6</w:t>
            </w:r>
          </w:p>
        </w:tc>
        <w:tc>
          <w:tcPr>
            <w:tcW w:w="1701" w:type="dxa"/>
            <w:vAlign w:val="center"/>
          </w:tcPr>
          <w:p w14:paraId="7E15FA50">
            <w:pPr>
              <w:spacing w:line="500" w:lineRule="exact"/>
              <w:jc w:val="center"/>
              <w:rPr>
                <w:rFonts w:ascii="宋体" w:hAnsi="宋体" w:cs="宋体"/>
                <w:b/>
                <w:bCs/>
                <w:szCs w:val="21"/>
              </w:rPr>
            </w:pPr>
            <w:r>
              <w:rPr>
                <w:rFonts w:hint="eastAsia" w:ascii="宋体" w:hAnsi="宋体" w:cs="宋体"/>
                <w:b/>
                <w:bCs/>
                <w:szCs w:val="21"/>
              </w:rPr>
              <w:t>验收</w:t>
            </w:r>
          </w:p>
        </w:tc>
        <w:tc>
          <w:tcPr>
            <w:tcW w:w="6294" w:type="dxa"/>
            <w:vAlign w:val="center"/>
          </w:tcPr>
          <w:p w14:paraId="7EC991D3">
            <w:pPr>
              <w:spacing w:line="500" w:lineRule="exact"/>
              <w:rPr>
                <w:rFonts w:ascii="宋体" w:hAnsi="宋体" w:cs="宋体"/>
                <w:b/>
                <w:bCs/>
                <w:szCs w:val="21"/>
              </w:rPr>
            </w:pPr>
            <w:r>
              <w:rPr>
                <w:rFonts w:hint="eastAsia" w:ascii="宋体" w:hAnsi="宋体" w:cs="宋体"/>
                <w:b/>
                <w:bCs/>
                <w:szCs w:val="21"/>
              </w:rPr>
              <w:t>验收合格</w:t>
            </w:r>
          </w:p>
        </w:tc>
      </w:tr>
      <w:tr w14:paraId="1ADC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65DF1994">
            <w:pPr>
              <w:spacing w:line="500" w:lineRule="exact"/>
              <w:jc w:val="center"/>
              <w:rPr>
                <w:rFonts w:ascii="宋体" w:hAnsi="宋体" w:cs="宋体"/>
                <w:b/>
                <w:bCs/>
                <w:szCs w:val="21"/>
              </w:rPr>
            </w:pPr>
            <w:r>
              <w:rPr>
                <w:rFonts w:hint="eastAsia" w:ascii="宋体" w:hAnsi="宋体" w:cs="宋体"/>
                <w:b/>
                <w:bCs/>
                <w:szCs w:val="21"/>
              </w:rPr>
              <w:t>7</w:t>
            </w:r>
          </w:p>
        </w:tc>
        <w:tc>
          <w:tcPr>
            <w:tcW w:w="1701" w:type="dxa"/>
            <w:vAlign w:val="center"/>
          </w:tcPr>
          <w:p w14:paraId="1A54DC47">
            <w:pPr>
              <w:spacing w:line="500" w:lineRule="exact"/>
              <w:jc w:val="center"/>
              <w:rPr>
                <w:rFonts w:ascii="宋体" w:hAnsi="宋体" w:cs="宋体"/>
                <w:b/>
                <w:bCs/>
                <w:szCs w:val="21"/>
              </w:rPr>
            </w:pPr>
            <w:r>
              <w:rPr>
                <w:rFonts w:hint="eastAsia" w:ascii="宋体" w:hAnsi="宋体" w:cs="宋体"/>
                <w:b/>
                <w:bCs/>
                <w:szCs w:val="21"/>
              </w:rPr>
              <w:t>付款</w:t>
            </w:r>
          </w:p>
        </w:tc>
        <w:tc>
          <w:tcPr>
            <w:tcW w:w="6294" w:type="dxa"/>
            <w:vAlign w:val="center"/>
          </w:tcPr>
          <w:p w14:paraId="286FEF79">
            <w:pPr>
              <w:spacing w:line="500" w:lineRule="exact"/>
              <w:rPr>
                <w:rFonts w:ascii="宋体" w:hAnsi="宋体" w:cs="宋体"/>
                <w:b/>
                <w:bCs/>
                <w:szCs w:val="21"/>
              </w:rPr>
            </w:pPr>
            <w:r>
              <w:rPr>
                <w:rFonts w:hint="eastAsia" w:ascii="宋体" w:hAnsi="宋体" w:cs="宋体"/>
                <w:b/>
                <w:bCs/>
                <w:szCs w:val="21"/>
              </w:rPr>
              <w:t>付款人：黄山市中医医院</w:t>
            </w:r>
          </w:p>
          <w:p w14:paraId="0FEAF411">
            <w:pPr>
              <w:spacing w:line="500" w:lineRule="exact"/>
              <w:rPr>
                <w:rFonts w:hint="eastAsia" w:ascii="宋体" w:hAnsi="宋体" w:eastAsia="微软雅黑" w:cs="宋体"/>
                <w:b/>
                <w:bCs/>
                <w:szCs w:val="21"/>
                <w:lang w:eastAsia="zh-CN"/>
              </w:rPr>
            </w:pPr>
            <w:r>
              <w:rPr>
                <w:rFonts w:hint="eastAsia" w:ascii="宋体" w:hAnsi="宋体" w:cs="宋体"/>
                <w:b/>
                <w:bCs/>
                <w:szCs w:val="21"/>
              </w:rPr>
              <w:t>付款方式：</w:t>
            </w:r>
            <w:r>
              <w:rPr>
                <w:rFonts w:hint="eastAsia" w:ascii="宋体" w:hAnsi="宋体" w:cs="宋体"/>
                <w:b/>
                <w:bCs/>
                <w:szCs w:val="21"/>
                <w:lang w:eastAsia="zh-CN"/>
              </w:rPr>
              <w:t>按需供货，根据医院财务制度付耗材款</w:t>
            </w:r>
          </w:p>
        </w:tc>
      </w:tr>
      <w:tr w14:paraId="7D977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54CB627E">
            <w:pPr>
              <w:spacing w:line="500" w:lineRule="exact"/>
              <w:jc w:val="center"/>
              <w:rPr>
                <w:rFonts w:ascii="宋体" w:hAnsi="宋体" w:cs="宋体"/>
                <w:b/>
                <w:bCs/>
                <w:szCs w:val="21"/>
              </w:rPr>
            </w:pPr>
            <w:r>
              <w:rPr>
                <w:rFonts w:hint="eastAsia" w:ascii="宋体" w:hAnsi="宋体" w:cs="宋体"/>
                <w:b/>
                <w:bCs/>
                <w:szCs w:val="21"/>
              </w:rPr>
              <w:t>8</w:t>
            </w:r>
          </w:p>
        </w:tc>
        <w:tc>
          <w:tcPr>
            <w:tcW w:w="1701" w:type="dxa"/>
            <w:vAlign w:val="center"/>
          </w:tcPr>
          <w:p w14:paraId="10FE2DE9">
            <w:pPr>
              <w:spacing w:line="500" w:lineRule="exact"/>
              <w:jc w:val="center"/>
              <w:rPr>
                <w:rFonts w:ascii="宋体" w:hAnsi="宋体" w:cs="宋体"/>
                <w:b/>
                <w:bCs/>
                <w:szCs w:val="21"/>
              </w:rPr>
            </w:pPr>
            <w:r>
              <w:rPr>
                <w:rFonts w:hint="eastAsia" w:ascii="宋体" w:hAnsi="宋体" w:cs="宋体"/>
                <w:b/>
                <w:bCs/>
                <w:szCs w:val="21"/>
              </w:rPr>
              <w:t>履约保证金</w:t>
            </w:r>
          </w:p>
        </w:tc>
        <w:tc>
          <w:tcPr>
            <w:tcW w:w="6294" w:type="dxa"/>
            <w:vAlign w:val="center"/>
          </w:tcPr>
          <w:p w14:paraId="76820D72">
            <w:pPr>
              <w:spacing w:line="500" w:lineRule="exact"/>
              <w:rPr>
                <w:rFonts w:ascii="宋体" w:hAnsi="宋体" w:cs="宋体"/>
                <w:b/>
                <w:bCs/>
                <w:szCs w:val="21"/>
              </w:rPr>
            </w:pPr>
            <w:r>
              <w:rPr>
                <w:rFonts w:hint="eastAsia" w:ascii="宋体" w:hAnsi="宋体"/>
                <w:b/>
                <w:szCs w:val="21"/>
              </w:rPr>
              <w:t>无</w:t>
            </w:r>
          </w:p>
        </w:tc>
      </w:tr>
    </w:tbl>
    <w:p w14:paraId="7E2FAB11">
      <w:r>
        <w:rPr>
          <w:rFonts w:hint="eastAsia" w:ascii="宋体" w:hAnsi="宋体"/>
        </w:rPr>
        <w:t xml:space="preserve">    </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008F4"/>
    <w:multiLevelType w:val="multilevel"/>
    <w:tmpl w:val="5B3008F4"/>
    <w:lvl w:ilvl="0" w:tentative="0">
      <w:start w:val="1"/>
      <w:numFmt w:val="lowerLetter"/>
      <w:lvlText w:val="%1）"/>
      <w:lvlJc w:val="left"/>
      <w:pPr>
        <w:tabs>
          <w:tab w:val="left" w:pos="1320"/>
        </w:tabs>
        <w:ind w:left="1320" w:hanging="720"/>
      </w:pPr>
      <w:rPr>
        <w:rFonts w:hint="eastAsia"/>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pStyle w:val="16"/>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8"/>
      <w:suff w:val="nothing"/>
      <w:lvlText w:val="%1%2　"/>
      <w:lvlJc w:val="left"/>
      <w:pPr>
        <w:ind w:left="0" w:firstLine="0"/>
      </w:pPr>
      <w:rPr>
        <w:rFonts w:hint="eastAsia" w:ascii="黑体" w:hAnsi="Times New Roman" w:eastAsia="黑体"/>
        <w:b w:val="0"/>
        <w:i w:val="0"/>
        <w:sz w:val="21"/>
      </w:rPr>
    </w:lvl>
    <w:lvl w:ilvl="2" w:tentative="0">
      <w:start w:val="1"/>
      <w:numFmt w:val="decimal"/>
      <w:pStyle w:val="17"/>
      <w:suff w:val="nothing"/>
      <w:lvlText w:val="%1%2.%3　"/>
      <w:lvlJc w:val="left"/>
      <w:pPr>
        <w:ind w:left="630" w:firstLine="0"/>
      </w:pPr>
      <w:rPr>
        <w:rFonts w:hint="eastAsia" w:ascii="黑体" w:hAnsi="Times New Roman" w:eastAsia="黑体"/>
        <w:b w:val="0"/>
        <w:i w:val="0"/>
        <w:sz w:val="21"/>
      </w:rPr>
    </w:lvl>
    <w:lvl w:ilvl="3" w:tentative="0">
      <w:start w:val="1"/>
      <w:numFmt w:val="decimal"/>
      <w:suff w:val="nothing"/>
      <w:lvlText w:val="%1%2.%3.%4　"/>
      <w:lvlJc w:val="left"/>
      <w:pPr>
        <w:ind w:left="42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zI5YzAzN2NlMzNiYWVmNDYxYzE0NGEyNjBmMWI0MjIifQ=="/>
  </w:docVars>
  <w:rsids>
    <w:rsidRoot w:val="00D31D50"/>
    <w:rsid w:val="00323B43"/>
    <w:rsid w:val="003D37D8"/>
    <w:rsid w:val="00426133"/>
    <w:rsid w:val="004358AB"/>
    <w:rsid w:val="008B7726"/>
    <w:rsid w:val="00947D61"/>
    <w:rsid w:val="00D31D50"/>
    <w:rsid w:val="00E215AF"/>
    <w:rsid w:val="16C22DA1"/>
    <w:rsid w:val="1DDF02FE"/>
    <w:rsid w:val="6312673A"/>
    <w:rsid w:val="69360A9B"/>
    <w:rsid w:val="744B4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unhideWhenUsed="0"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1"/>
    <w:basedOn w:val="1"/>
    <w:next w:val="1"/>
    <w:link w:val="9"/>
    <w:qFormat/>
    <w:uiPriority w:val="0"/>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paragraph" w:styleId="4">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semiHidden/>
    <w:uiPriority w:val="0"/>
    <w:pPr>
      <w:keepNext/>
      <w:keepLines/>
      <w:spacing w:before="260" w:after="260" w:line="415"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10"/>
    <w:qFormat/>
    <w:uiPriority w:val="0"/>
    <w:pPr>
      <w:widowControl w:val="0"/>
      <w:adjustRightInd/>
      <w:snapToGrid/>
      <w:spacing w:after="0"/>
      <w:jc w:val="both"/>
    </w:pPr>
    <w:rPr>
      <w:rFonts w:ascii="宋体" w:hAnsi="Courier New" w:eastAsiaTheme="minorEastAsia"/>
      <w:kern w:val="2"/>
      <w:sz w:val="21"/>
    </w:rPr>
  </w:style>
  <w:style w:type="paragraph" w:styleId="6">
    <w:name w:val="Normal (Web)"/>
    <w:basedOn w:val="1"/>
    <w:uiPriority w:val="0"/>
    <w:pPr>
      <w:adjustRightInd/>
      <w:snapToGrid/>
      <w:spacing w:before="100" w:beforeAutospacing="1" w:after="100" w:afterAutospacing="1" w:line="390" w:lineRule="atLeast"/>
    </w:pPr>
    <w:rPr>
      <w:rFonts w:ascii="宋体" w:hAnsi="宋体" w:eastAsia="宋体" w:cs="宋体"/>
      <w:sz w:val="18"/>
      <w:szCs w:val="18"/>
    </w:rPr>
  </w:style>
  <w:style w:type="character" w:customStyle="1" w:styleId="9">
    <w:name w:val="标题 1 Char"/>
    <w:basedOn w:val="8"/>
    <w:link w:val="3"/>
    <w:qFormat/>
    <w:uiPriority w:val="0"/>
    <w:rPr>
      <w:rFonts w:ascii="Times New Roman" w:hAnsi="Times New Roman" w:eastAsia="宋体" w:cs="Times New Roman"/>
      <w:b/>
      <w:bCs/>
      <w:kern w:val="44"/>
      <w:sz w:val="44"/>
      <w:szCs w:val="44"/>
    </w:rPr>
  </w:style>
  <w:style w:type="character" w:customStyle="1" w:styleId="10">
    <w:name w:val="纯文本 Char"/>
    <w:basedOn w:val="8"/>
    <w:link w:val="5"/>
    <w:qFormat/>
    <w:uiPriority w:val="0"/>
    <w:rPr>
      <w:rFonts w:ascii="宋体" w:hAnsi="Courier New" w:eastAsiaTheme="minorEastAsia"/>
      <w:kern w:val="2"/>
      <w:sz w:val="21"/>
    </w:rPr>
  </w:style>
  <w:style w:type="paragraph" w:customStyle="1" w:styleId="11">
    <w:name w:val="H1"/>
    <w:basedOn w:val="4"/>
    <w:next w:val="1"/>
    <w:qFormat/>
    <w:uiPriority w:val="0"/>
    <w:pPr>
      <w:widowControl w:val="0"/>
      <w:adjustRightInd/>
      <w:snapToGrid/>
      <w:spacing w:before="0" w:after="0" w:line="600" w:lineRule="exact"/>
      <w:jc w:val="center"/>
    </w:pPr>
    <w:rPr>
      <w:rFonts w:ascii="宋体" w:hAnsi="宋体" w:eastAsia="黑体" w:cs="Times New Roman"/>
      <w:color w:val="000000"/>
      <w:kern w:val="2"/>
      <w:szCs w:val="21"/>
    </w:rPr>
  </w:style>
  <w:style w:type="paragraph" w:customStyle="1" w:styleId="12">
    <w:name w:val="正文_0_0"/>
    <w:qFormat/>
    <w:uiPriority w:val="0"/>
    <w:pPr>
      <w:widowControl w:val="0"/>
      <w:spacing w:after="0" w:line="240" w:lineRule="auto"/>
      <w:jc w:val="both"/>
    </w:pPr>
    <w:rPr>
      <w:rFonts w:ascii="Times New Roman" w:hAnsi="Times New Roman" w:eastAsia="宋体" w:cs="Times New Roman"/>
      <w:kern w:val="2"/>
      <w:sz w:val="21"/>
      <w:szCs w:val="20"/>
      <w:lang w:val="en-US" w:eastAsia="zh-CN" w:bidi="ar-SA"/>
    </w:rPr>
  </w:style>
  <w:style w:type="character" w:customStyle="1" w:styleId="13">
    <w:name w:val="NormalCharacter"/>
    <w:semiHidden/>
    <w:qFormat/>
    <w:uiPriority w:val="0"/>
  </w:style>
  <w:style w:type="character" w:customStyle="1" w:styleId="14">
    <w:name w:val="标题 2 Char"/>
    <w:basedOn w:val="8"/>
    <w:link w:val="4"/>
    <w:semiHidden/>
    <w:qFormat/>
    <w:uiPriority w:val="9"/>
    <w:rPr>
      <w:rFonts w:asciiTheme="majorHAnsi" w:hAnsiTheme="majorHAnsi" w:eastAsiaTheme="majorEastAsia" w:cstheme="majorBidi"/>
      <w:b/>
      <w:bCs/>
      <w:sz w:val="32"/>
      <w:szCs w:val="32"/>
    </w:rPr>
  </w:style>
  <w:style w:type="paragraph" w:customStyle="1" w:styleId="15">
    <w:name w:val="二级无"/>
    <w:basedOn w:val="16"/>
    <w:qFormat/>
    <w:uiPriority w:val="0"/>
    <w:pPr>
      <w:numPr>
        <w:ilvl w:val="2"/>
        <w:numId w:val="1"/>
      </w:numPr>
      <w:tabs>
        <w:tab w:val="left" w:pos="2280"/>
      </w:tabs>
      <w:ind w:left="0"/>
      <w:jc w:val="left"/>
    </w:pPr>
    <w:rPr>
      <w:rFonts w:ascii="宋体" w:eastAsia="宋体"/>
      <w:szCs w:val="21"/>
    </w:rPr>
  </w:style>
  <w:style w:type="paragraph" w:customStyle="1" w:styleId="16">
    <w:name w:val="二级条标题"/>
    <w:basedOn w:val="17"/>
    <w:next w:val="19"/>
    <w:qFormat/>
    <w:uiPriority w:val="0"/>
    <w:pPr>
      <w:numPr>
        <w:ilvl w:val="3"/>
        <w:numId w:val="2"/>
      </w:numPr>
      <w:outlineLvl w:val="3"/>
    </w:pPr>
  </w:style>
  <w:style w:type="paragraph" w:customStyle="1" w:styleId="17">
    <w:name w:val="一级条标题"/>
    <w:basedOn w:val="18"/>
    <w:next w:val="1"/>
    <w:qFormat/>
    <w:uiPriority w:val="0"/>
    <w:pPr>
      <w:numPr>
        <w:ilvl w:val="2"/>
        <w:numId w:val="1"/>
      </w:numPr>
      <w:spacing w:beforeLines="0" w:afterLines="0"/>
      <w:outlineLvl w:val="2"/>
    </w:pPr>
  </w:style>
  <w:style w:type="paragraph" w:customStyle="1" w:styleId="18">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924</Words>
  <Characters>966</Characters>
  <Lines>16</Lines>
  <Paragraphs>4</Paragraphs>
  <TotalTime>20</TotalTime>
  <ScaleCrop>false</ScaleCrop>
  <LinksUpToDate>false</LinksUpToDate>
  <CharactersWithSpaces>1017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陈剑</cp:lastModifiedBy>
  <dcterms:modified xsi:type="dcterms:W3CDTF">2025-06-20T09:26:13Z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00C28B93C7C04A9E8BBA727B322301FE</vt:lpwstr>
  </property>
  <property fmtid="{D5CDD505-2E9C-101B-9397-08002B2CF9AE}" pid="4" name="KSOTemplateDocerSaveRecord">
    <vt:lpwstr>eyJoZGlkIjoiZWYzZmQ2OTkwYjFjMzc1NGIzYTA4YTc0YTI2M2JlYzMiLCJ1c2VySWQiOiI0NjIxMDQ0ODYifQ==</vt:lpwstr>
  </property>
</Properties>
</file>