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黄山市中医医院食堂气改电灶具采购需求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 项目名称：医院食堂气改电灶具采购项目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 项目预算：人民币33000.00元（含税、含运输、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原灶具拆除搬运、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安装、调试、质保、人工等所有费用）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 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 项目概况：为严格落实《医疗机构消防安全管理九项规定》（2020版）及省卫生健康委安全检查整改要求，消除食堂燃气使用安全隐患，实施食堂“气改电”改造，采购电磁小炒炉、矮汤炉、四眼煲仔炉共计4台套，用于医院食堂日常餐饮加工作业，要求设备安全合规、节能高效、适配后厨高频、连续、潮湿作业环境使用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采购需求及采购内容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本次采购共计4台套电磁商用灶具，具体包含：电磁单眼单尾小炒炉2台、电磁单眼矮汤炉1台、电磁四眼煲仔炉1台，具体技术参数、规格标准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1.电磁单眼单尾小炒炉。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1.1 技术参数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（提供产品说明书或宣传彩页等证明材料）。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设备规格：尺寸1100×1100×(800+400)mm，适配常规后厨操作布局，标配不锈钢子弹防滑炉脚，结构稳固不易晃动。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机身材质：面板SUS304不锈钢≥1.2mm，侧板SUS304不锈钢≥1.0mm，加厚板材抗高温、抗变形、耐长期高频爆炒磨损，易清洁防腐蚀。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功率电压：额定功率15kW，380V三相交流电，50Hz，行业主流大火力配置，兼顾爆炒效果与电网负荷稳定性。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核心机芯：采用国内外一线知名品牌IGBT功率模块，电气参数≥1200V、≥100A，支持320V-440V超宽电压稳压运行，具备恒功率输出功能，可长期满负荷连续工作；适配品牌包含英飞凌、三菱、富士、斯达、比亚迪、士兰微及同等以上品质品牌，投标需提供品牌资质、模块规格书、原厂质保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智能与安全配置：搭载7寸数字显示屏，支持28项故障自动检测功能；具备IPX4级防水设计，适配后厨潮湿多水环境；内置过压、欠压、缺相、过流、过热、防干烧等多重安全保护机制。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工艺设计：微晶玻璃一体成型炉面，模块化结构设计，拆装便捷，后期故障检修、零部件更换维护成本低。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1.2 采购预算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预算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单价：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00元/台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采购数量：2台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2.电磁单眼矮汤炉。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2.1 技术参数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（提供产品说明书或宣传彩页等证明材料）。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设备规格：尺寸650×750×(550+650)mm，适配常规大容量汤桶，操作空间充足，摆放稳定。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机身材质：面板SUS304不锈钢≥1.0mm，侧板SUS304不锈钢≥0.8mm，满足低温持续加热工况使用强度，合理控制采购成本。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功率电压：额定功率15kW，380V三相交流电，50Hz，大功率配置提升熬汤加热效率，缩短食材烹煮时长。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核心机芯：搭载国内外一线知名品牌IGBT功率模块，参数≥1200V、≥100A，支持宽压稳定运行、恒功率输出，适配长时间连续恒温工作工况，多品牌合规可选，需提供对应资质及质保材料。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智能与安全配置：配备数字显示控制面板，实时监测设备运行状态；自带故障自检、防干烧、漏电、过热保护功能，IPX4级防水，适配后厨潮湿使用环境。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工艺设计：炉面一体成型工艺，耐冲击、易擦拭清洁，整机结构简约，故障率低，适配食堂常态化连续作业。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2.2 采购预算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预算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单价：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00元/台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采购数量：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3.电磁四眼煲仔炉。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3.1 技术参数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（提供产品说明书或宣传彩页等证明材料）。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设备规格：尺寸800×800×(800+150)mm，四工位独立加热，空间布局紧凑，节省后厨操作台面积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机身材质：面板SUS304不锈钢≥1.0mm，侧板SUS304不锈钢≥0.8mm，行业主流标准材质，满足日常高频使用需求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功率电压：单眼功率3.5kW，总功率14kW，380V三相电，50Hz；电磁感应加热，热效率≥90%，节能高效，加热均匀不糊底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核心控制：微电脑智能控制系统，支持5档火力调节，可按需适配不同食材烹饪、保温需求，操作简单便捷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安全配置：内置过温、过欠压、缺相、过载多重保护，整机防水防油烟设计，适配后厨复杂使用环境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工艺设计：整体折弯无焊接工艺，机身坚固耐用，触控/薄膜按键可选，适配食堂高频次、多人员操作场景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3.2 采购预算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预算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单价：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00元/台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采购数量：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三、工期、交付与安装要求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（提供承诺函，格式自拟）。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 交货工期与施工衔接要求：成交供应商须在接到中标通知后 7个日历天内完成全部工作内容，包含原有燃气灶具拆除、搬运归位、新设备供货、运输、现场安装、调试、通电试运行，整体达到验收合格标准。本项目需配合院内后厨电力改造进度，实现施工无缝衔接，合理排布施工工序，最大限度压缩施工周期，全程采取错峰施工、分区施工方式，严禁影响医院食堂日常正常供餐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交付地点：采购人指定医院食堂后厨现场。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 拆除、安装与调试：供应商负责免费上门拆除食堂原有老旧燃气灶具，对拆除设备、配件进行规范打包、分类搬运，完整转运至院内采购人指定存放地点，摆放整齐、清理干净拆除垃圾及现场杂物。同时负责新设备定位、固定、接线、通电检测、功能调试、现场清洁，配合电力改造完成接驳验收，确保所有设备正常稳定运行，完全满足食堂正常开火使用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 操作培训：供应商须免费对食堂操作人员、管理人员进行现场操作、日常维护、简单故障排查培训，确保人员熟练使用设备。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四、质保及售后服务要求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（提供承诺函，格式自拟）。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 质保期限：整机免费质保期不少于 2年，核心IGBT机芯、主板功率模块免费质保不少于 3年，质保期自项目整体验收合格之日起计算。质保期内非人为损坏的故障、零部件磨损老化，供应商免费维修、免费更换配件、免收上门服务费。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售后响应时效：质保期内设备出现故障，供应商须 2小时内电话响应，市内 24小时内上门维修，确保不影响食堂正常供餐。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 质保期外服务：质保期满后，供应商须提供终身成本价维修服务，长期提供原厂配件支持，不得随意抬高配件及维修价格。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 服务承诺：响应文件中须提供加盖公章的售后服务及质保承诺书，未提供者视为无效响应。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五、验收标准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（提供承诺函，格式自拟）。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 所有设备外观完好、无划痕、无变形、无磕碰损伤，为全新原厂正品，资料齐全（合格证、说明书、检测报告、质保卡等）。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设备规格、材质、功率、机芯参数、安全功能完全响应采购文件要求，无负偏离。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 设备通电试运行正常，火力稳定、功能齐全、安全保护机制有效，满足食堂日常烹饪作业需求。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 安装整洁规范，现场清理到位，操作培训完成，采购人验收合格后方可交付。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4C85"/>
    <w:rsid w:val="16BC7326"/>
    <w:rsid w:val="229F1A08"/>
    <w:rsid w:val="27DD7BAD"/>
    <w:rsid w:val="60C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2026-06-04T00:41:00Z</dcterms:created>
  <dc:creator>曹勇生</dc:creator>
  <cp:lastModifiedBy>Administrator</cp:lastModifiedBy>
  <dcterms:modified xsi:type="dcterms:W3CDTF">2026-06-04T07:52:43Z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E6868EF6A7344367ADEF440EC8276A82_11</vt:lpwstr>
  </property>
  <property fmtid="{D5CDD505-2E9C-101B-9397-08002B2CF9AE}" pid="4" name="KSOTemplateDocerSaveRecord">
    <vt:lpwstr>eyJoZGlkIjoiODQzZmJlYTY2NDkwZDdkM2Q5Njc1ZDBiMDBhNmFhMmYiLCJ1c2VySWQiOiI3ODc5MzEyMTMifQ==</vt:lpwstr>
  </property>
</Properties>
</file>