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ascii="宋体" w:hAnsi="宋体"/>
          <w:b/>
          <w:color w:val="000000"/>
          <w:sz w:val="24"/>
          <w:szCs w:val="24"/>
        </w:rPr>
      </w:pPr>
    </w:p>
    <w:p>
      <w:pPr>
        <w:spacing w:line="360" w:lineRule="auto"/>
        <w:ind w:left="1198" w:leftChars="150" w:hanging="883" w:hangingChars="200"/>
        <w:jc w:val="center"/>
        <w:rPr>
          <w:rFonts w:ascii="宋体" w:hAnsi="宋体"/>
          <w:b/>
          <w:color w:val="000000"/>
          <w:sz w:val="44"/>
          <w:szCs w:val="44"/>
        </w:rPr>
      </w:pPr>
      <w:r>
        <w:rPr>
          <w:rFonts w:hint="eastAsia" w:ascii="宋体" w:hAnsi="宋体"/>
          <w:b/>
          <w:color w:val="000000"/>
          <w:sz w:val="44"/>
          <w:szCs w:val="44"/>
        </w:rPr>
        <w:t xml:space="preserve">   黄山市中医医院超声波臭氧妇科治疗仪采购项目</w:t>
      </w:r>
    </w:p>
    <w:p>
      <w:pPr>
        <w:spacing w:line="360" w:lineRule="auto"/>
        <w:jc w:val="center"/>
        <w:rPr>
          <w:rFonts w:ascii="宋体" w:hAnsi="宋体"/>
          <w:color w:val="000000"/>
          <w:sz w:val="24"/>
          <w:szCs w:val="24"/>
        </w:rPr>
      </w:pPr>
    </w:p>
    <w:p>
      <w:pPr>
        <w:spacing w:line="360" w:lineRule="auto"/>
        <w:jc w:val="center"/>
        <w:rPr>
          <w:rFonts w:ascii="宋体" w:hAnsi="宋体"/>
          <w:color w:val="000000"/>
          <w:sz w:val="30"/>
          <w:szCs w:val="30"/>
        </w:rPr>
      </w:pPr>
      <w:r>
        <w:rPr>
          <w:rFonts w:hint="eastAsia" w:ascii="宋体" w:hAnsi="宋体"/>
          <w:color w:val="000000"/>
          <w:sz w:val="24"/>
          <w:szCs w:val="24"/>
        </w:rPr>
        <w:t>项目编号：HSYH2021-00</w:t>
      </w:r>
      <w:r>
        <w:rPr>
          <w:rFonts w:hint="eastAsia" w:ascii="宋体" w:hAnsi="宋体"/>
          <w:color w:val="000000"/>
          <w:sz w:val="24"/>
          <w:szCs w:val="24"/>
          <w:lang w:val="en-US" w:eastAsia="zh-CN"/>
        </w:rPr>
        <w:t>5</w:t>
      </w:r>
      <w:r>
        <w:rPr>
          <w:rFonts w:hint="eastAsia" w:ascii="宋体" w:hAnsi="宋体"/>
          <w:color w:val="000000"/>
          <w:sz w:val="24"/>
          <w:szCs w:val="24"/>
        </w:rPr>
        <w:t xml:space="preserve"> </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竞</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争</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性</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谈</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判</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文</w:t>
      </w:r>
    </w:p>
    <w:p>
      <w:pPr>
        <w:spacing w:line="800" w:lineRule="exact"/>
        <w:jc w:val="center"/>
        <w:rPr>
          <w:rFonts w:ascii="宋体" w:hAnsi="宋体"/>
          <w:b/>
          <w:color w:val="000000"/>
          <w:sz w:val="44"/>
          <w:szCs w:val="44"/>
        </w:rPr>
      </w:pPr>
      <w:r>
        <w:rPr>
          <w:rFonts w:hint="eastAsia" w:ascii="黑体" w:hAnsi="黑体" w:eastAsia="黑体"/>
          <w:b/>
          <w:color w:val="000000"/>
          <w:sz w:val="52"/>
          <w:szCs w:val="52"/>
        </w:rPr>
        <w:t>件</w:t>
      </w:r>
    </w:p>
    <w:p>
      <w:pPr>
        <w:spacing w:line="360" w:lineRule="auto"/>
        <w:ind w:firstLine="3477" w:firstLineChars="1237"/>
        <w:rPr>
          <w:rFonts w:ascii="黑体" w:hAnsi="宋体" w:eastAsia="黑体"/>
          <w:b/>
          <w:color w:val="000000"/>
          <w:sz w:val="28"/>
          <w:szCs w:val="28"/>
        </w:rPr>
      </w:pPr>
    </w:p>
    <w:p>
      <w:pPr>
        <w:spacing w:line="360" w:lineRule="auto"/>
        <w:ind w:firstLine="3357" w:firstLineChars="1045"/>
        <w:rPr>
          <w:rFonts w:ascii="宋体" w:hAnsi="宋体"/>
          <w:b/>
          <w:sz w:val="32"/>
          <w:szCs w:val="32"/>
        </w:rPr>
      </w:pPr>
    </w:p>
    <w:p>
      <w:pPr>
        <w:jc w:val="center"/>
        <w:rPr>
          <w:rFonts w:ascii="黑体" w:hAnsi="宋体" w:eastAsia="黑体"/>
          <w:color w:val="000000"/>
          <w:sz w:val="28"/>
          <w:szCs w:val="28"/>
        </w:rPr>
      </w:pPr>
      <w:r>
        <w:rPr>
          <w:rFonts w:hint="eastAsia" w:ascii="黑体" w:hAnsi="宋体" w:eastAsia="黑体"/>
          <w:color w:val="000000"/>
          <w:sz w:val="28"/>
          <w:szCs w:val="28"/>
        </w:rPr>
        <w:t>采购人：黄山市中医医院（盖章）</w:t>
      </w:r>
    </w:p>
    <w:p>
      <w:pPr>
        <w:jc w:val="center"/>
        <w:rPr>
          <w:rFonts w:ascii="黑体" w:hAnsi="宋体" w:eastAsia="黑体"/>
          <w:color w:val="000000"/>
          <w:sz w:val="28"/>
          <w:szCs w:val="28"/>
        </w:rPr>
      </w:pPr>
    </w:p>
    <w:p>
      <w:pPr>
        <w:spacing w:line="360" w:lineRule="auto"/>
        <w:ind w:right="42" w:rightChars="20"/>
        <w:jc w:val="center"/>
        <w:rPr>
          <w:rFonts w:ascii="黑体" w:hAnsi="宋体" w:eastAsia="黑体"/>
          <w:color w:val="000000"/>
          <w:sz w:val="28"/>
          <w:szCs w:val="28"/>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2021年0</w:t>
      </w:r>
      <w:r>
        <w:rPr>
          <w:rFonts w:hint="eastAsia" w:ascii="黑体" w:hAnsi="宋体" w:eastAsia="黑体"/>
          <w:color w:val="000000"/>
          <w:sz w:val="28"/>
          <w:szCs w:val="28"/>
          <w:lang w:val="en-US" w:eastAsia="zh-CN"/>
        </w:rPr>
        <w:t>7</w:t>
      </w:r>
      <w:r>
        <w:rPr>
          <w:rFonts w:hint="eastAsia" w:ascii="黑体" w:hAnsi="宋体" w:eastAsia="黑体"/>
          <w:color w:val="000000"/>
          <w:sz w:val="28"/>
          <w:szCs w:val="28"/>
        </w:rPr>
        <w:t>月</w:t>
      </w:r>
    </w:p>
    <w:p>
      <w:pPr>
        <w:spacing w:line="360" w:lineRule="exact"/>
        <w:jc w:val="center"/>
        <w:rPr>
          <w:rFonts w:ascii="宋体" w:hAnsi="宋体" w:cs="宋体"/>
          <w:kern w:val="0"/>
          <w:sz w:val="24"/>
          <w:szCs w:val="24"/>
        </w:rPr>
      </w:pPr>
      <w:r>
        <w:rPr>
          <w:b/>
          <w:sz w:val="32"/>
          <w:szCs w:val="32"/>
        </w:rPr>
        <w:br w:type="page"/>
      </w:r>
      <w:r>
        <w:rPr>
          <w:rFonts w:hint="eastAsia" w:ascii="黑体" w:hAnsi="黑体" w:eastAsia="黑体"/>
        </w:rPr>
        <w:t xml:space="preserve">     </w:t>
      </w:r>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pPr>
        <w:pStyle w:val="11"/>
        <w:tabs>
          <w:tab w:val="right" w:leader="dot" w:pos="8504"/>
        </w:tabs>
      </w:pPr>
      <w:r>
        <w:fldChar w:fldCharType="begin"/>
      </w:r>
      <w:r>
        <w:instrText xml:space="preserve"> TOC \o "1-3" \h \z \u </w:instrText>
      </w:r>
      <w:r>
        <w:fldChar w:fldCharType="separate"/>
      </w:r>
      <w:r>
        <w:fldChar w:fldCharType="begin"/>
      </w:r>
      <w:r>
        <w:instrText xml:space="preserve"> HYPERLINK \l "_Toc7389" </w:instrText>
      </w:r>
      <w:r>
        <w:fldChar w:fldCharType="separate"/>
      </w:r>
      <w:r>
        <w:rPr>
          <w:rFonts w:hint="eastAsia"/>
        </w:rPr>
        <w:t>谈判文件第一部分（专用部分）</w:t>
      </w:r>
      <w:r>
        <w:tab/>
      </w:r>
      <w:r>
        <w:fldChar w:fldCharType="begin"/>
      </w:r>
      <w:r>
        <w:instrText xml:space="preserve"> PAGEREF _Toc7389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"_Toc29922" </w:instrText>
      </w:r>
      <w:r>
        <w:fldChar w:fldCharType="separate"/>
      </w:r>
      <w:r>
        <w:rPr>
          <w:rFonts w:hint="eastAsia"/>
        </w:rPr>
        <w:t xml:space="preserve">第一章 </w:t>
      </w:r>
      <w:r>
        <w:t>竞争性谈判</w:t>
      </w:r>
      <w:r>
        <w:rPr>
          <w:rFonts w:hint="eastAsia"/>
        </w:rPr>
        <w:t>公告</w:t>
      </w:r>
      <w:r>
        <w:tab/>
      </w:r>
      <w:r>
        <w:fldChar w:fldCharType="begin"/>
      </w:r>
      <w:r>
        <w:instrText xml:space="preserve"> PAGEREF _Toc29922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"_Toc19807" </w:instrText>
      </w:r>
      <w:r>
        <w:fldChar w:fldCharType="separate"/>
      </w:r>
      <w:r>
        <w:rPr>
          <w:rFonts w:hint="eastAsia"/>
        </w:rPr>
        <w:t>第二章 供应商须知前附表</w:t>
      </w:r>
      <w:r>
        <w:tab/>
      </w:r>
      <w:r>
        <w:fldChar w:fldCharType="begin"/>
      </w:r>
      <w:r>
        <w:instrText xml:space="preserve"> PAGEREF _Toc19807 </w:instrText>
      </w:r>
      <w:r>
        <w:fldChar w:fldCharType="separate"/>
      </w:r>
      <w:r>
        <w:t>6</w:t>
      </w:r>
      <w:r>
        <w:fldChar w:fldCharType="end"/>
      </w:r>
      <w:r>
        <w:fldChar w:fldCharType="end"/>
      </w:r>
    </w:p>
    <w:p>
      <w:pPr>
        <w:pStyle w:val="13"/>
        <w:tabs>
          <w:tab w:val="right" w:leader="dot" w:pos="8504"/>
        </w:tabs>
      </w:pPr>
      <w:r>
        <w:fldChar w:fldCharType="begin"/>
      </w:r>
      <w:r>
        <w:instrText xml:space="preserve"> HYPERLINK \l "_Toc6728" </w:instrText>
      </w:r>
      <w:r>
        <w:fldChar w:fldCharType="separate"/>
      </w:r>
      <w:r>
        <w:rPr>
          <w:rFonts w:hint="eastAsia"/>
        </w:rPr>
        <w:t>第三章 货物服务要求/项目要求</w:t>
      </w:r>
      <w:r>
        <w:tab/>
      </w:r>
      <w:r>
        <w:fldChar w:fldCharType="begin"/>
      </w:r>
      <w:r>
        <w:instrText xml:space="preserve"> PAGEREF _Toc6728 </w:instrText>
      </w:r>
      <w:r>
        <w:fldChar w:fldCharType="separate"/>
      </w:r>
      <w:r>
        <w:t>8</w:t>
      </w:r>
      <w:r>
        <w:fldChar w:fldCharType="end"/>
      </w:r>
      <w:r>
        <w:fldChar w:fldCharType="end"/>
      </w:r>
    </w:p>
    <w:p>
      <w:pPr>
        <w:pStyle w:val="13"/>
        <w:tabs>
          <w:tab w:val="right" w:leader="dot" w:pos="8504"/>
        </w:tabs>
      </w:pPr>
      <w:r>
        <w:fldChar w:fldCharType="begin"/>
      </w:r>
      <w:r>
        <w:instrText xml:space="preserve"> HYPERLINK \l "_Toc16030" </w:instrText>
      </w:r>
      <w:r>
        <w:fldChar w:fldCharType="separate"/>
      </w:r>
      <w:r>
        <w:rPr>
          <w:rFonts w:hint="eastAsia"/>
        </w:rPr>
        <w:t>第四章 资格性和符合性评审表</w:t>
      </w:r>
      <w:r>
        <w:tab/>
      </w:r>
      <w:r>
        <w:fldChar w:fldCharType="begin"/>
      </w:r>
      <w:r>
        <w:instrText xml:space="preserve"> PAGEREF _Toc16030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"_Toc17435" </w:instrText>
      </w:r>
      <w:r>
        <w:fldChar w:fldCharType="separate"/>
      </w:r>
      <w:r>
        <w:rPr>
          <w:rFonts w:hint="eastAsia"/>
        </w:rPr>
        <w:t>一、资格性审查表</w:t>
      </w:r>
      <w:r>
        <w:tab/>
      </w:r>
      <w:r>
        <w:fldChar w:fldCharType="begin"/>
      </w:r>
      <w:r>
        <w:instrText xml:space="preserve"> PAGEREF _Toc17435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"_Toc24862" </w:instrText>
      </w:r>
      <w:r>
        <w:fldChar w:fldCharType="separate"/>
      </w:r>
      <w:r>
        <w:rPr>
          <w:lang w:bidi="he-IL"/>
        </w:rPr>
        <w:t>二</w:t>
      </w:r>
      <w:r>
        <w:rPr>
          <w:rFonts w:hint="eastAsia"/>
          <w:lang w:bidi="he-IL"/>
        </w:rPr>
        <w:t>、</w:t>
      </w:r>
      <w:r>
        <w:rPr>
          <w:lang w:bidi="he-IL"/>
        </w:rPr>
        <w:t>符合性审查表</w:t>
      </w:r>
      <w:r>
        <w:tab/>
      </w:r>
      <w:r>
        <w:fldChar w:fldCharType="begin"/>
      </w:r>
      <w:r>
        <w:instrText xml:space="preserve"> PAGEREF _Toc24862 </w:instrText>
      </w:r>
      <w:r>
        <w:fldChar w:fldCharType="separate"/>
      </w:r>
      <w:r>
        <w:t>15</w:t>
      </w:r>
      <w:r>
        <w:fldChar w:fldCharType="end"/>
      </w:r>
      <w:r>
        <w:fldChar w:fldCharType="end"/>
      </w:r>
    </w:p>
    <w:p>
      <w:pPr>
        <w:pStyle w:val="11"/>
        <w:tabs>
          <w:tab w:val="right" w:leader="dot" w:pos="8504"/>
        </w:tabs>
      </w:pPr>
      <w:r>
        <w:fldChar w:fldCharType="begin"/>
      </w:r>
      <w:r>
        <w:instrText xml:space="preserve"> HYPERLINK \l "_Toc13013" </w:instrText>
      </w:r>
      <w:r>
        <w:fldChar w:fldCharType="separate"/>
      </w:r>
      <w:r>
        <w:rPr>
          <w:rFonts w:hint="eastAsia"/>
        </w:rPr>
        <w:t>谈判文件第二部分（通用部分）</w:t>
      </w:r>
      <w:r>
        <w:tab/>
      </w:r>
      <w:r>
        <w:fldChar w:fldCharType="begin"/>
      </w:r>
      <w:r>
        <w:instrText xml:space="preserve"> PAGEREF _Toc13013 </w:instrText>
      </w:r>
      <w:r>
        <w:fldChar w:fldCharType="separate"/>
      </w:r>
      <w:r>
        <w:t>16</w:t>
      </w:r>
      <w:r>
        <w:fldChar w:fldCharType="end"/>
      </w:r>
      <w:r>
        <w:fldChar w:fldCharType="end"/>
      </w:r>
    </w:p>
    <w:p>
      <w:pPr>
        <w:pStyle w:val="13"/>
        <w:tabs>
          <w:tab w:val="right" w:leader="dot" w:pos="8504"/>
        </w:tabs>
      </w:pPr>
      <w:r>
        <w:fldChar w:fldCharType="begin"/>
      </w:r>
      <w:r>
        <w:instrText xml:space="preserve"> HYPERLINK \l "_Toc28639" </w:instrText>
      </w:r>
      <w:r>
        <w:fldChar w:fldCharType="separate"/>
      </w:r>
      <w:r>
        <w:rPr>
          <w:rFonts w:hint="eastAsia"/>
        </w:rPr>
        <w:t>第五章  供应商须知</w:t>
      </w:r>
      <w:r>
        <w:tab/>
      </w:r>
      <w:r>
        <w:fldChar w:fldCharType="begin"/>
      </w:r>
      <w:r>
        <w:instrText xml:space="preserve"> PAGEREF _Toc28639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"_Toc23780" </w:instrText>
      </w:r>
      <w:r>
        <w:fldChar w:fldCharType="separate"/>
      </w:r>
      <w:r>
        <w:rPr>
          <w:rFonts w:hint="eastAsia"/>
        </w:rPr>
        <w:t>一、总则</w:t>
      </w:r>
      <w:r>
        <w:tab/>
      </w:r>
      <w:r>
        <w:fldChar w:fldCharType="begin"/>
      </w:r>
      <w:r>
        <w:instrText xml:space="preserve"> PAGEREF _Toc23780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"_Toc14682" </w:instrText>
      </w:r>
      <w:r>
        <w:fldChar w:fldCharType="separate"/>
      </w:r>
      <w:r>
        <w:t>二</w:t>
      </w:r>
      <w:r>
        <w:rPr>
          <w:rFonts w:hint="eastAsia"/>
        </w:rPr>
        <w:t>、竞争性谈判文件</w:t>
      </w:r>
      <w:r>
        <w:tab/>
      </w:r>
      <w:r>
        <w:fldChar w:fldCharType="begin"/>
      </w:r>
      <w:r>
        <w:instrText xml:space="preserve"> PAGEREF _Toc14682 </w:instrText>
      </w:r>
      <w:r>
        <w:fldChar w:fldCharType="separate"/>
      </w:r>
      <w:r>
        <w:t>17</w:t>
      </w:r>
      <w:r>
        <w:fldChar w:fldCharType="end"/>
      </w:r>
      <w:r>
        <w:fldChar w:fldCharType="end"/>
      </w:r>
    </w:p>
    <w:p>
      <w:pPr>
        <w:pStyle w:val="6"/>
        <w:tabs>
          <w:tab w:val="right" w:leader="dot" w:pos="8504"/>
        </w:tabs>
      </w:pPr>
      <w:r>
        <w:fldChar w:fldCharType="begin"/>
      </w:r>
      <w:r>
        <w:instrText xml:space="preserve"> HYPERLINK \l "_Toc18839" </w:instrText>
      </w:r>
      <w:r>
        <w:fldChar w:fldCharType="separate"/>
      </w:r>
      <w:r>
        <w:t>三</w:t>
      </w:r>
      <w:r>
        <w:rPr>
          <w:rFonts w:hint="eastAsia"/>
        </w:rPr>
        <w:t>、谈判响应文件的编制</w:t>
      </w:r>
      <w:r>
        <w:tab/>
      </w:r>
      <w:r>
        <w:fldChar w:fldCharType="begin"/>
      </w:r>
      <w:r>
        <w:instrText xml:space="preserve"> PAGEREF _Toc18839 </w:instrText>
      </w:r>
      <w:r>
        <w:fldChar w:fldCharType="separate"/>
      </w:r>
      <w:r>
        <w:t>18</w:t>
      </w:r>
      <w:r>
        <w:fldChar w:fldCharType="end"/>
      </w:r>
      <w:r>
        <w:fldChar w:fldCharType="end"/>
      </w:r>
    </w:p>
    <w:p>
      <w:pPr>
        <w:pStyle w:val="6"/>
        <w:tabs>
          <w:tab w:val="right" w:leader="dot" w:pos="8504"/>
        </w:tabs>
      </w:pPr>
      <w:r>
        <w:fldChar w:fldCharType="begin"/>
      </w:r>
      <w:r>
        <w:instrText xml:space="preserve"> HYPERLINK \l "_Toc14199" </w:instrText>
      </w:r>
      <w:r>
        <w:fldChar w:fldCharType="separate"/>
      </w:r>
      <w:r>
        <w:rPr>
          <w:rFonts w:hint="eastAsia"/>
        </w:rPr>
        <w:t>四、谈判响应文件的提交</w:t>
      </w:r>
      <w:r>
        <w:tab/>
      </w:r>
      <w:r>
        <w:fldChar w:fldCharType="begin"/>
      </w:r>
      <w:r>
        <w:instrText xml:space="preserve"> PAGEREF _Toc14199 </w:instrText>
      </w:r>
      <w:r>
        <w:fldChar w:fldCharType="separate"/>
      </w:r>
      <w:r>
        <w:t>21</w:t>
      </w:r>
      <w:r>
        <w:fldChar w:fldCharType="end"/>
      </w:r>
      <w:r>
        <w:fldChar w:fldCharType="end"/>
      </w:r>
    </w:p>
    <w:p>
      <w:pPr>
        <w:pStyle w:val="6"/>
        <w:tabs>
          <w:tab w:val="right" w:leader="dot" w:pos="8504"/>
        </w:tabs>
      </w:pPr>
      <w:r>
        <w:fldChar w:fldCharType="begin"/>
      </w:r>
      <w:r>
        <w:instrText xml:space="preserve"> HYPERLINK \l "_Toc9149" </w:instrText>
      </w:r>
      <w:r>
        <w:fldChar w:fldCharType="separate"/>
      </w:r>
      <w:r>
        <w:rPr>
          <w:rFonts w:hint="eastAsia"/>
        </w:rPr>
        <w:t>五、谈判与评审</w:t>
      </w:r>
      <w:r>
        <w:tab/>
      </w:r>
      <w:r>
        <w:fldChar w:fldCharType="begin"/>
      </w:r>
      <w:r>
        <w:instrText xml:space="preserve"> PAGEREF _Toc9149 </w:instrText>
      </w:r>
      <w:r>
        <w:fldChar w:fldCharType="separate"/>
      </w:r>
      <w:r>
        <w:t>22</w:t>
      </w:r>
      <w:r>
        <w:fldChar w:fldCharType="end"/>
      </w:r>
      <w:r>
        <w:fldChar w:fldCharType="end"/>
      </w:r>
    </w:p>
    <w:p>
      <w:pPr>
        <w:pStyle w:val="6"/>
        <w:tabs>
          <w:tab w:val="right" w:leader="dot" w:pos="8504"/>
        </w:tabs>
      </w:pPr>
      <w:r>
        <w:fldChar w:fldCharType="begin"/>
      </w:r>
      <w:r>
        <w:instrText xml:space="preserve"> HYPERLINK \l "_Toc18473" </w:instrText>
      </w:r>
      <w:r>
        <w:fldChar w:fldCharType="separate"/>
      </w:r>
      <w:r>
        <w:rPr>
          <w:rFonts w:hint="eastAsia"/>
        </w:rPr>
        <w:t>六、定标和授予合同</w:t>
      </w:r>
      <w:r>
        <w:tab/>
      </w:r>
      <w:r>
        <w:fldChar w:fldCharType="begin"/>
      </w:r>
      <w:r>
        <w:instrText xml:space="preserve"> PAGEREF _Toc18473 </w:instrText>
      </w:r>
      <w:r>
        <w:fldChar w:fldCharType="separate"/>
      </w:r>
      <w:r>
        <w:t>25</w:t>
      </w:r>
      <w:r>
        <w:fldChar w:fldCharType="end"/>
      </w:r>
      <w:r>
        <w:fldChar w:fldCharType="end"/>
      </w:r>
    </w:p>
    <w:p>
      <w:pPr>
        <w:pStyle w:val="6"/>
        <w:tabs>
          <w:tab w:val="right" w:leader="dot" w:pos="8504"/>
        </w:tabs>
      </w:pPr>
      <w:r>
        <w:fldChar w:fldCharType="begin"/>
      </w:r>
      <w:r>
        <w:instrText xml:space="preserve"> HYPERLINK \l "_Toc15965" </w:instrText>
      </w:r>
      <w:r>
        <w:fldChar w:fldCharType="separate"/>
      </w:r>
      <w:r>
        <w:rPr>
          <w:rFonts w:hint="eastAsia"/>
        </w:rPr>
        <w:t>七、 质疑与投诉</w:t>
      </w:r>
      <w:r>
        <w:tab/>
      </w:r>
      <w:r>
        <w:fldChar w:fldCharType="begin"/>
      </w:r>
      <w:r>
        <w:instrText xml:space="preserve"> PAGEREF _Toc15965 </w:instrText>
      </w:r>
      <w:r>
        <w:fldChar w:fldCharType="separate"/>
      </w:r>
      <w:r>
        <w:t>26</w:t>
      </w:r>
      <w:r>
        <w:fldChar w:fldCharType="end"/>
      </w:r>
      <w:r>
        <w:fldChar w:fldCharType="end"/>
      </w:r>
    </w:p>
    <w:p>
      <w:pPr>
        <w:pStyle w:val="13"/>
        <w:tabs>
          <w:tab w:val="right" w:leader="dot" w:pos="8504"/>
        </w:tabs>
      </w:pPr>
      <w:r>
        <w:fldChar w:fldCharType="begin"/>
      </w:r>
      <w:r>
        <w:instrText xml:space="preserve"> HYPERLINK \l "_Toc5071" </w:instrText>
      </w:r>
      <w:r>
        <w:fldChar w:fldCharType="separate"/>
      </w:r>
      <w:r>
        <w:rPr>
          <w:rFonts w:hint="eastAsia"/>
        </w:rPr>
        <w:t>第六章 合同格式（仅供参考）</w:t>
      </w:r>
      <w:r>
        <w:tab/>
      </w:r>
      <w:r>
        <w:fldChar w:fldCharType="begin"/>
      </w:r>
      <w:r>
        <w:instrText xml:space="preserve"> PAGEREF _Toc5071 </w:instrText>
      </w:r>
      <w:r>
        <w:fldChar w:fldCharType="separate"/>
      </w:r>
      <w:r>
        <w:t>27</w:t>
      </w:r>
      <w:r>
        <w:fldChar w:fldCharType="end"/>
      </w:r>
      <w:r>
        <w:fldChar w:fldCharType="end"/>
      </w:r>
    </w:p>
    <w:p>
      <w:pPr>
        <w:pStyle w:val="13"/>
        <w:tabs>
          <w:tab w:val="right" w:leader="dot" w:pos="8504"/>
        </w:tabs>
      </w:pPr>
      <w:r>
        <w:fldChar w:fldCharType="begin"/>
      </w:r>
      <w:r>
        <w:instrText xml:space="preserve"> HYPERLINK \l "_Toc1020" </w:instrText>
      </w:r>
      <w:r>
        <w:fldChar w:fldCharType="separate"/>
      </w:r>
      <w:r>
        <w:rPr>
          <w:rFonts w:hint="eastAsia"/>
          <w:lang w:bidi="he-IL"/>
        </w:rPr>
        <w:t>第七章 谈判响应文件</w:t>
      </w:r>
      <w:r>
        <w:tab/>
      </w:r>
      <w:r>
        <w:fldChar w:fldCharType="begin"/>
      </w:r>
      <w:r>
        <w:instrText xml:space="preserve"> PAGEREF _Toc1020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"_Toc22486" </w:instrText>
      </w:r>
      <w:r>
        <w:fldChar w:fldCharType="separate"/>
      </w:r>
      <w:r>
        <w:rPr>
          <w:rFonts w:hint="eastAsia"/>
        </w:rPr>
        <w:t>商务技术标格式</w:t>
      </w:r>
      <w:r>
        <w:tab/>
      </w:r>
      <w:r>
        <w:fldChar w:fldCharType="begin"/>
      </w:r>
      <w:r>
        <w:instrText xml:space="preserve"> PAGEREF _Toc22486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"_Toc19795" </w:instrText>
      </w:r>
      <w:r>
        <w:fldChar w:fldCharType="separate"/>
      </w:r>
      <w:r>
        <w:rPr>
          <w:rFonts w:hint="eastAsia"/>
        </w:rPr>
        <w:t>一、投标函</w:t>
      </w:r>
      <w:r>
        <w:tab/>
      </w:r>
      <w:r>
        <w:fldChar w:fldCharType="begin"/>
      </w:r>
      <w:r>
        <w:instrText xml:space="preserve"> PAGEREF _Toc19795 </w:instrText>
      </w:r>
      <w:r>
        <w:fldChar w:fldCharType="separate"/>
      </w:r>
      <w:r>
        <w:t>32</w:t>
      </w:r>
      <w:r>
        <w:fldChar w:fldCharType="end"/>
      </w:r>
      <w:r>
        <w:fldChar w:fldCharType="end"/>
      </w:r>
    </w:p>
    <w:p>
      <w:pPr>
        <w:pStyle w:val="6"/>
        <w:tabs>
          <w:tab w:val="right" w:leader="dot" w:pos="8504"/>
        </w:tabs>
      </w:pPr>
      <w:r>
        <w:fldChar w:fldCharType="begin"/>
      </w:r>
      <w:r>
        <w:instrText xml:space="preserve"> HYPERLINK \l "_Toc16174" </w:instrText>
      </w:r>
      <w:r>
        <w:fldChar w:fldCharType="separate"/>
      </w:r>
      <w:r>
        <w:rPr>
          <w:rFonts w:hint="eastAsia"/>
        </w:rPr>
        <w:t>二、技术要求响应情况表（仅货物类项目填写）</w:t>
      </w:r>
      <w:r>
        <w:tab/>
      </w:r>
      <w:r>
        <w:fldChar w:fldCharType="begin"/>
      </w:r>
      <w:r>
        <w:instrText xml:space="preserve"> PAGEREF _Toc16174 </w:instrText>
      </w:r>
      <w:r>
        <w:fldChar w:fldCharType="separate"/>
      </w:r>
      <w:r>
        <w:t>33</w:t>
      </w:r>
      <w:r>
        <w:fldChar w:fldCharType="end"/>
      </w:r>
      <w:r>
        <w:fldChar w:fldCharType="end"/>
      </w:r>
    </w:p>
    <w:p>
      <w:pPr>
        <w:pStyle w:val="6"/>
        <w:tabs>
          <w:tab w:val="right" w:leader="dot" w:pos="8504"/>
        </w:tabs>
      </w:pPr>
      <w:r>
        <w:fldChar w:fldCharType="begin"/>
      </w:r>
      <w:r>
        <w:instrText xml:space="preserve"> HYPERLINK \l "_Toc16986" </w:instrText>
      </w:r>
      <w:r>
        <w:fldChar w:fldCharType="separate"/>
      </w:r>
      <w:r>
        <w:rPr>
          <w:rFonts w:hint="eastAsia"/>
        </w:rPr>
        <w:t>二、服务/施工要求响应情况表（仅服务类或工程类项目填写）</w:t>
      </w:r>
      <w:r>
        <w:tab/>
      </w:r>
      <w:r>
        <w:fldChar w:fldCharType="begin"/>
      </w:r>
      <w:r>
        <w:instrText xml:space="preserve"> PAGEREF _Toc16986 </w:instrText>
      </w:r>
      <w:r>
        <w:fldChar w:fldCharType="separate"/>
      </w:r>
      <w:r>
        <w:t>34</w:t>
      </w:r>
      <w:r>
        <w:fldChar w:fldCharType="end"/>
      </w:r>
      <w:r>
        <w:fldChar w:fldCharType="end"/>
      </w:r>
    </w:p>
    <w:p>
      <w:pPr>
        <w:pStyle w:val="6"/>
        <w:tabs>
          <w:tab w:val="right" w:leader="dot" w:pos="8504"/>
        </w:tabs>
      </w:pPr>
      <w:r>
        <w:fldChar w:fldCharType="begin"/>
      </w:r>
      <w:r>
        <w:instrText xml:space="preserve"> HYPERLINK \l "_Toc32648" </w:instrText>
      </w:r>
      <w:r>
        <w:fldChar w:fldCharType="separate"/>
      </w:r>
      <w:r>
        <w:rPr>
          <w:rFonts w:hint="eastAsia"/>
        </w:rPr>
        <w:t>三、商务要求响应情况表（货物类、服务类或工程类项目均需填写）</w:t>
      </w:r>
      <w:r>
        <w:tab/>
      </w:r>
      <w:r>
        <w:fldChar w:fldCharType="begin"/>
      </w:r>
      <w:r>
        <w:instrText xml:space="preserve"> PAGEREF _Toc32648 </w:instrText>
      </w:r>
      <w:r>
        <w:fldChar w:fldCharType="separate"/>
      </w:r>
      <w:r>
        <w:t>35</w:t>
      </w:r>
      <w:r>
        <w:fldChar w:fldCharType="end"/>
      </w:r>
      <w:r>
        <w:fldChar w:fldCharType="end"/>
      </w:r>
    </w:p>
    <w:p>
      <w:pPr>
        <w:pStyle w:val="6"/>
        <w:tabs>
          <w:tab w:val="right" w:leader="dot" w:pos="8504"/>
        </w:tabs>
      </w:pPr>
      <w:r>
        <w:fldChar w:fldCharType="begin"/>
      </w:r>
      <w:r>
        <w:instrText xml:space="preserve"> HYPERLINK \l "_Toc16667" </w:instrText>
      </w:r>
      <w:r>
        <w:fldChar w:fldCharType="separate"/>
      </w:r>
      <w:r>
        <w:rPr>
          <w:rFonts w:hint="eastAsia"/>
        </w:rPr>
        <w:t>四、本项目实施方案</w:t>
      </w:r>
      <w:r>
        <w:tab/>
      </w:r>
      <w:r>
        <w:fldChar w:fldCharType="begin"/>
      </w:r>
      <w:r>
        <w:instrText xml:space="preserve"> PAGEREF _Toc16667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"_Toc27008" </w:instrText>
      </w:r>
      <w:r>
        <w:fldChar w:fldCharType="separate"/>
      </w:r>
      <w:r>
        <w:rPr>
          <w:rFonts w:hint="eastAsia"/>
        </w:rPr>
        <w:t>五、资格证明文件及其他重要资料</w:t>
      </w:r>
      <w:r>
        <w:tab/>
      </w:r>
      <w:r>
        <w:fldChar w:fldCharType="begin"/>
      </w:r>
      <w:r>
        <w:instrText xml:space="preserve"> PAGEREF _Toc27008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"_Toc24487" </w:instrText>
      </w:r>
      <w:r>
        <w:fldChar w:fldCharType="separate"/>
      </w:r>
      <w:r>
        <w:rPr>
          <w:rFonts w:hint="eastAsia"/>
        </w:rPr>
        <w:t>六、近三年无行贿犯罪行为承诺书</w:t>
      </w:r>
      <w:r>
        <w:tab/>
      </w:r>
      <w:r>
        <w:fldChar w:fldCharType="begin"/>
      </w:r>
      <w:r>
        <w:instrText xml:space="preserve"> PAGEREF _Toc24487 </w:instrText>
      </w:r>
      <w:r>
        <w:fldChar w:fldCharType="separate"/>
      </w:r>
      <w:r>
        <w:t>44</w:t>
      </w:r>
      <w:r>
        <w:fldChar w:fldCharType="end"/>
      </w:r>
      <w:r>
        <w:fldChar w:fldCharType="end"/>
      </w:r>
    </w:p>
    <w:p>
      <w:pPr>
        <w:pStyle w:val="6"/>
        <w:tabs>
          <w:tab w:val="right" w:leader="dot" w:pos="8504"/>
        </w:tabs>
      </w:pPr>
      <w:r>
        <w:fldChar w:fldCharType="begin"/>
      </w:r>
      <w:r>
        <w:instrText xml:space="preserve"> HYPERLINK \l "_Toc19231" </w:instrText>
      </w:r>
      <w:r>
        <w:fldChar w:fldCharType="separate"/>
      </w:r>
      <w:r>
        <w:rPr>
          <w:rFonts w:hint="eastAsia"/>
        </w:rPr>
        <w:t>价格标格式</w:t>
      </w:r>
      <w:r>
        <w:tab/>
      </w:r>
      <w:r>
        <w:fldChar w:fldCharType="begin"/>
      </w:r>
      <w:r>
        <w:instrText xml:space="preserve"> PAGEREF _Toc19231 </w:instrText>
      </w:r>
      <w:r>
        <w:fldChar w:fldCharType="separate"/>
      </w:r>
      <w:r>
        <w:t>45</w:t>
      </w:r>
      <w:r>
        <w:fldChar w:fldCharType="end"/>
      </w:r>
      <w:r>
        <w:fldChar w:fldCharType="end"/>
      </w:r>
    </w:p>
    <w:p>
      <w:pPr>
        <w:pStyle w:val="6"/>
        <w:tabs>
          <w:tab w:val="right" w:leader="dot" w:pos="8504"/>
        </w:tabs>
      </w:pPr>
      <w:r>
        <w:fldChar w:fldCharType="begin"/>
      </w:r>
      <w:r>
        <w:instrText xml:space="preserve"> HYPERLINK \l "_Toc2847" </w:instrText>
      </w:r>
      <w:r>
        <w:fldChar w:fldCharType="separate"/>
      </w:r>
      <w:r>
        <w:rPr>
          <w:rFonts w:hint="eastAsia"/>
        </w:rPr>
        <w:t>一、报价一览表</w:t>
      </w:r>
      <w:r>
        <w:tab/>
      </w:r>
      <w:r>
        <w:fldChar w:fldCharType="begin"/>
      </w:r>
      <w:r>
        <w:instrText xml:space="preserve"> PAGEREF _Toc2847 </w:instrText>
      </w:r>
      <w:r>
        <w:fldChar w:fldCharType="separate"/>
      </w:r>
      <w:r>
        <w:t>46</w:t>
      </w:r>
      <w:r>
        <w:fldChar w:fldCharType="end"/>
      </w:r>
      <w:r>
        <w:fldChar w:fldCharType="end"/>
      </w:r>
    </w:p>
    <w:p>
      <w:pPr>
        <w:pStyle w:val="6"/>
        <w:tabs>
          <w:tab w:val="right" w:leader="dot" w:pos="8504"/>
        </w:tabs>
      </w:pPr>
      <w:r>
        <w:fldChar w:fldCharType="begin"/>
      </w:r>
      <w:r>
        <w:instrText xml:space="preserve"> HYPERLINK \l "_Toc16214" </w:instrText>
      </w:r>
      <w:r>
        <w:fldChar w:fldCharType="separate"/>
      </w:r>
      <w:r>
        <w:rPr>
          <w:rFonts w:hint="eastAsia"/>
        </w:rPr>
        <w:t>二、货物服务分项报价表（仅货物类项目填写）</w:t>
      </w:r>
      <w:r>
        <w:tab/>
      </w:r>
      <w:r>
        <w:fldChar w:fldCharType="begin"/>
      </w:r>
      <w:r>
        <w:instrText xml:space="preserve"> PAGEREF _Toc16214 </w:instrText>
      </w:r>
      <w:r>
        <w:fldChar w:fldCharType="separate"/>
      </w:r>
      <w:r>
        <w:t>47</w:t>
      </w:r>
      <w:r>
        <w:fldChar w:fldCharType="end"/>
      </w:r>
      <w:r>
        <w:fldChar w:fldCharType="end"/>
      </w:r>
    </w:p>
    <w:p>
      <w:pPr>
        <w:pStyle w:val="6"/>
        <w:tabs>
          <w:tab w:val="right" w:leader="dot" w:pos="8504"/>
        </w:tabs>
      </w:pPr>
      <w:r>
        <w:fldChar w:fldCharType="begin"/>
      </w:r>
      <w:r>
        <w:instrText xml:space="preserve"> HYPERLINK \l "_Toc5052" </w:instrText>
      </w:r>
      <w:r>
        <w:fldChar w:fldCharType="separate"/>
      </w:r>
      <w:r>
        <w:rPr>
          <w:rFonts w:hint="eastAsia"/>
        </w:rPr>
        <w:t>二、分项报价表（仅服务类或工程类项目填写）</w:t>
      </w:r>
      <w:r>
        <w:tab/>
      </w:r>
      <w:r>
        <w:fldChar w:fldCharType="begin"/>
      </w:r>
      <w:r>
        <w:instrText xml:space="preserve"> PAGEREF _Toc5052 </w:instrText>
      </w:r>
      <w:r>
        <w:fldChar w:fldCharType="separate"/>
      </w:r>
      <w:r>
        <w:t>48</w:t>
      </w:r>
      <w:r>
        <w:fldChar w:fldCharType="end"/>
      </w:r>
      <w:r>
        <w:fldChar w:fldCharType="end"/>
      </w:r>
    </w:p>
    <w:p>
      <w:pPr>
        <w:pStyle w:val="6"/>
        <w:tabs>
          <w:tab w:val="right" w:leader="dot" w:pos="8504"/>
        </w:tabs>
      </w:pPr>
      <w:r>
        <w:fldChar w:fldCharType="begin"/>
      </w:r>
      <w:r>
        <w:instrText xml:space="preserve"> HYPERLINK \l "_Toc6751" </w:instrText>
      </w:r>
      <w:r>
        <w:fldChar w:fldCharType="separate"/>
      </w:r>
      <w:r>
        <w:rPr>
          <w:rFonts w:hint="eastAsia"/>
        </w:rPr>
        <w:t>三、最后承诺报价表</w:t>
      </w:r>
      <w:r>
        <w:tab/>
      </w:r>
      <w:r>
        <w:fldChar w:fldCharType="begin"/>
      </w:r>
      <w:r>
        <w:instrText xml:space="preserve"> PAGEREF _Toc6751 </w:instrText>
      </w:r>
      <w:r>
        <w:fldChar w:fldCharType="separate"/>
      </w:r>
      <w:r>
        <w:t>49</w:t>
      </w:r>
      <w:r>
        <w:fldChar w:fldCharType="end"/>
      </w:r>
      <w:r>
        <w:fldChar w:fldCharType="end"/>
      </w:r>
    </w:p>
    <w:p>
      <w:pPr>
        <w:pStyle w:val="16"/>
        <w:jc w:val="left"/>
      </w:pPr>
      <w:r>
        <w:rPr>
          <w:lang w:val="zh-CN"/>
        </w:rPr>
        <w:fldChar w:fldCharType="end"/>
      </w:r>
      <w:bookmarkStart w:id="0" w:name="_Toc7389"/>
      <w:bookmarkStart w:id="1" w:name="_Toc488157394"/>
      <w:r>
        <w:br w:type="page"/>
      </w:r>
      <w:bookmarkStart w:id="2" w:name="_Toc511654025"/>
      <w:r>
        <w:rPr>
          <w:rFonts w:hint="eastAsia"/>
        </w:rPr>
        <w:t>谈判文件第一部分（专用部分）</w:t>
      </w:r>
      <w:bookmarkEnd w:id="0"/>
      <w:bookmarkEnd w:id="2"/>
    </w:p>
    <w:p>
      <w:pPr>
        <w:pStyle w:val="21"/>
        <w:keepNext w:val="0"/>
        <w:keepLines w:val="0"/>
        <w:spacing w:line="540" w:lineRule="exact"/>
        <w:ind w:left="1785" w:leftChars="850" w:firstLine="964" w:firstLineChars="300"/>
        <w:jc w:val="both"/>
        <w:rPr>
          <w:szCs w:val="32"/>
        </w:rPr>
      </w:pPr>
      <w:bookmarkStart w:id="3" w:name="_Toc29922"/>
      <w:r>
        <w:rPr>
          <w:rFonts w:hint="eastAsia"/>
        </w:rPr>
        <w:t xml:space="preserve">第一章 </w:t>
      </w:r>
      <w:r>
        <w:t>竞争性谈判</w:t>
      </w:r>
      <w:bookmarkEnd w:id="1"/>
      <w:r>
        <w:rPr>
          <w:rFonts w:hint="eastAsia"/>
        </w:rPr>
        <w:t>公告</w:t>
      </w:r>
      <w:bookmarkEnd w:id="3"/>
      <w:bookmarkStart w:id="4" w:name="_Toc272218544"/>
      <w:bookmarkStart w:id="5" w:name="_Toc488157395"/>
      <w:bookmarkStart w:id="6" w:name="_Toc482821788"/>
    </w:p>
    <w:p>
      <w:pPr>
        <w:pStyle w:val="16"/>
        <w:spacing w:line="460" w:lineRule="exact"/>
        <w:rPr>
          <w:rFonts w:asciiTheme="minorEastAsia" w:hAnsiTheme="minorEastAsia" w:eastAsiaTheme="minorEastAsia" w:cstheme="minorEastAsia"/>
        </w:rPr>
      </w:pPr>
      <w:bookmarkStart w:id="7" w:name="_Toc28359011"/>
      <w:bookmarkStart w:id="8" w:name="_Toc35393797"/>
      <w:bookmarkStart w:id="9" w:name="_Toc10451"/>
      <w:r>
        <w:rPr>
          <w:rFonts w:hint="eastAsia" w:asciiTheme="minorEastAsia" w:hAnsiTheme="minorEastAsia" w:eastAsiaTheme="minorEastAsia"/>
          <w:sz w:val="44"/>
          <w:szCs w:val="44"/>
        </w:rPr>
        <w:t>黄山市中医医院超声波臭氧妇科治疗仪采购项目竞争性谈判公告</w:t>
      </w:r>
      <w:bookmarkEnd w:id="7"/>
      <w:bookmarkEnd w:id="8"/>
      <w:bookmarkEnd w:id="9"/>
    </w:p>
    <w:p>
      <w:pPr>
        <w:pBdr>
          <w:top w:val="single" w:color="auto" w:sz="4" w:space="1"/>
          <w:left w:val="single" w:color="auto" w:sz="4" w:space="4"/>
          <w:bottom w:val="single" w:color="auto" w:sz="4" w:space="1"/>
          <w:right w:val="single" w:color="auto" w:sz="4" w:space="4"/>
        </w:pBdr>
        <w:spacing w:line="430" w:lineRule="exact"/>
        <w:ind w:firstLine="630" w:firstLineChars="300"/>
        <w:rPr>
          <w:rFonts w:ascii="黑体" w:hAnsi="黑体" w:eastAsia="黑体" w:cs="黑体"/>
        </w:rPr>
      </w:pPr>
      <w:bookmarkStart w:id="10" w:name="_Toc35393629"/>
      <w:bookmarkStart w:id="11" w:name="_Toc35393798"/>
      <w:bookmarkStart w:id="12" w:name="_Toc28359089"/>
      <w:bookmarkStart w:id="13" w:name="_Toc28359012"/>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黄山市中医医院超声波臭氧妇科治疗仪采购项目的潜在投标人应在</w:t>
      </w:r>
      <w:r>
        <w:rPr>
          <w:rFonts w:asciiTheme="minorEastAsia" w:hAnsiTheme="minorEastAsia" w:eastAsiaTheme="minorEastAsia" w:cstheme="minorEastAsia"/>
        </w:rPr>
        <w:t>http://www.hsszyyy.com.cn/</w:t>
      </w:r>
      <w:r>
        <w:rPr>
          <w:rFonts w:hint="eastAsia" w:asciiTheme="minorEastAsia" w:hAnsiTheme="minorEastAsia" w:eastAsiaTheme="minorEastAsia" w:cstheme="minorEastAsia"/>
        </w:rPr>
        <w:t xml:space="preserve">获取采购文件，并于2021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7</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29</w:t>
      </w:r>
      <w:r>
        <w:rPr>
          <w:rFonts w:hint="eastAsia" w:asciiTheme="minorEastAsia" w:hAnsiTheme="minorEastAsia" w:eastAsiaTheme="minorEastAsia" w:cstheme="minorEastAsia"/>
          <w:bCs/>
        </w:rPr>
        <w:t>日1</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w:t>
      </w:r>
      <w:r>
        <w:rPr>
          <w:rFonts w:hint="eastAsia" w:asciiTheme="minorEastAsia" w:hAnsiTheme="minorEastAsia" w:eastAsiaTheme="minorEastAsia" w:cstheme="minorEastAsia"/>
          <w:bCs/>
        </w:rPr>
        <w:t>0 分（北京时间）前递交投标文件</w:t>
      </w:r>
      <w:r>
        <w:rPr>
          <w:rFonts w:hint="eastAsia" w:asciiTheme="minorEastAsia" w:hAnsiTheme="minorEastAsia" w:eastAsiaTheme="minorEastAsia" w:cstheme="minorEastAsia"/>
        </w:rPr>
        <w:t>。</w:t>
      </w:r>
    </w:p>
    <w:p>
      <w:pPr>
        <w:pStyle w:val="25"/>
        <w:spacing w:line="430" w:lineRule="exact"/>
        <w:jc w:val="left"/>
      </w:pPr>
      <w:bookmarkStart w:id="14" w:name="_Toc6066"/>
      <w:r>
        <w:rPr>
          <w:rFonts w:hint="eastAsia"/>
        </w:rPr>
        <w:t>一、项目基本情况</w:t>
      </w:r>
      <w:bookmarkEnd w:id="10"/>
      <w:bookmarkEnd w:id="11"/>
      <w:bookmarkEnd w:id="12"/>
      <w:bookmarkEnd w:id="13"/>
      <w:bookmarkEnd w:id="14"/>
    </w:p>
    <w:p>
      <w:pPr>
        <w:spacing w:line="43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项目编号：HSYH2021-00</w:t>
      </w:r>
      <w:r>
        <w:rPr>
          <w:rFonts w:hint="eastAsia" w:asciiTheme="minorEastAsia" w:hAnsiTheme="minorEastAsia" w:eastAsiaTheme="minorEastAsia" w:cstheme="minorEastAsia"/>
          <w:lang w:val="en-US" w:eastAsia="zh-CN"/>
        </w:rPr>
        <w:t>5</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项目名称：黄山市中医医院超声波臭氧妇科治疗仪采购项目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采购方式：竞争性谈判</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1.86</w:t>
      </w:r>
      <w:r>
        <w:rPr>
          <w:rFonts w:hint="eastAsia" w:asciiTheme="minorEastAsia" w:hAnsiTheme="minorEastAsia" w:eastAsiaTheme="minorEastAsia" w:cstheme="minorEastAsia"/>
        </w:rPr>
        <w:t xml:space="preserve">万元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采购需求：超声波臭氧妇科治疗仪 1台，详见采购文件正文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w:t>
      </w:r>
      <w:r>
        <w:rPr>
          <w:rFonts w:hint="eastAsia" w:ascii="宋体" w:hAnsi="宋体"/>
          <w:szCs w:val="21"/>
        </w:rPr>
        <w:t>签订合同后 30个日历天内安装完成并验收合格</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pStyle w:val="25"/>
        <w:spacing w:line="430" w:lineRule="exact"/>
        <w:jc w:val="left"/>
      </w:pPr>
      <w:bookmarkStart w:id="15" w:name="_Toc28359013"/>
      <w:bookmarkStart w:id="16" w:name="_Toc12018"/>
      <w:bookmarkStart w:id="17" w:name="_Toc35393799"/>
      <w:bookmarkStart w:id="18" w:name="_Toc28359090"/>
      <w:bookmarkStart w:id="19" w:name="_Toc35393630"/>
      <w:r>
        <w:rPr>
          <w:rFonts w:hint="eastAsia"/>
        </w:rPr>
        <w:t>二、申请人的资格要求：</w:t>
      </w:r>
      <w:bookmarkEnd w:id="15"/>
      <w:bookmarkEnd w:id="16"/>
      <w:bookmarkEnd w:id="17"/>
      <w:bookmarkEnd w:id="18"/>
      <w:bookmarkEnd w:id="19"/>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30" w:lineRule="exact"/>
        <w:ind w:firstLine="420" w:firstLineChars="200"/>
        <w:rPr>
          <w:rFonts w:asciiTheme="minorEastAsia" w:hAnsiTheme="minorEastAsia" w:eastAsiaTheme="minorEastAsia" w:cstheme="minorEastAsia"/>
        </w:rPr>
      </w:pPr>
      <w:bookmarkStart w:id="20" w:name="_Toc28359091"/>
      <w:bookmarkStart w:id="21" w:name="_Toc28359014"/>
      <w:r>
        <w:rPr>
          <w:rFonts w:hint="eastAsia" w:asciiTheme="minorEastAsia" w:hAnsiTheme="minorEastAsia" w:eastAsiaTheme="minorEastAsia" w:cstheme="minorEastAsia"/>
        </w:rPr>
        <w:t xml:space="preserve">2.落实政府采购政策需满足的资格要求：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本项目非专门面向中小微型企业，详见谈判文件供应商须知前附表。</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3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提供下列材料（具体要求详见谈判文件资格性审查表）：</w:t>
      </w:r>
    </w:p>
    <w:p>
      <w:pPr>
        <w:pStyle w:val="22"/>
        <w:spacing w:line="430" w:lineRule="exact"/>
        <w:ind w:firstLine="420"/>
        <w:rPr>
          <w:rFonts w:ascii="宋体" w:hAnsi="宋体"/>
          <w:szCs w:val="21"/>
        </w:rPr>
      </w:pPr>
      <w:r>
        <w:rPr>
          <w:rFonts w:hint="eastAsia" w:ascii="宋体" w:hAnsi="宋体"/>
          <w:szCs w:val="21"/>
        </w:rPr>
        <w:t>①</w:t>
      </w:r>
      <w:r>
        <w:rPr>
          <w:rFonts w:hint="eastAsia"/>
        </w:rPr>
        <w:t>身份证明材料；</w:t>
      </w:r>
    </w:p>
    <w:p>
      <w:pPr>
        <w:pStyle w:val="22"/>
        <w:spacing w:line="430" w:lineRule="exact"/>
        <w:ind w:firstLine="420"/>
        <w:rPr>
          <w:rFonts w:ascii="宋体" w:hAnsi="宋体"/>
          <w:szCs w:val="21"/>
        </w:rPr>
      </w:pPr>
      <w:bookmarkStart w:id="22" w:name="_Toc25210"/>
      <w:bookmarkStart w:id="23" w:name="_Toc20839"/>
      <w:bookmarkStart w:id="24" w:name="_Toc5975"/>
      <w:r>
        <w:rPr>
          <w:rFonts w:hint="eastAsia" w:ascii="宋体" w:hAnsi="宋体"/>
          <w:szCs w:val="21"/>
        </w:rPr>
        <w:t>②财务状况报告，依法缴纳税收和社会保障资金的相关材料；</w:t>
      </w:r>
      <w:bookmarkEnd w:id="22"/>
      <w:bookmarkEnd w:id="23"/>
      <w:bookmarkEnd w:id="24"/>
    </w:p>
    <w:p>
      <w:pPr>
        <w:pStyle w:val="22"/>
        <w:spacing w:line="430" w:lineRule="exact"/>
        <w:ind w:firstLine="420"/>
        <w:rPr>
          <w:rFonts w:ascii="宋体" w:hAnsi="宋体"/>
          <w:szCs w:val="21"/>
        </w:rPr>
      </w:pPr>
      <w:bookmarkStart w:id="25" w:name="_Toc32335"/>
      <w:bookmarkStart w:id="26" w:name="_Toc1527"/>
      <w:bookmarkStart w:id="27" w:name="_Toc16909"/>
      <w:r>
        <w:rPr>
          <w:rFonts w:hint="eastAsia" w:ascii="宋体" w:hAnsi="宋体"/>
          <w:szCs w:val="21"/>
        </w:rPr>
        <w:t>③具备履行合同所必须的设备和专业技术能力的证明材料；</w:t>
      </w:r>
      <w:bookmarkEnd w:id="25"/>
      <w:bookmarkEnd w:id="26"/>
      <w:bookmarkEnd w:id="27"/>
    </w:p>
    <w:p>
      <w:pPr>
        <w:spacing w:line="430" w:lineRule="exact"/>
        <w:ind w:firstLine="420" w:firstLineChars="200"/>
        <w:rPr>
          <w:rFonts w:asciiTheme="minorEastAsia" w:hAnsiTheme="minorEastAsia" w:eastAsiaTheme="minorEastAsia" w:cstheme="minorEastAsia"/>
        </w:rPr>
      </w:pPr>
      <w:bookmarkStart w:id="28" w:name="_Toc16828"/>
      <w:bookmarkStart w:id="29" w:name="_Toc22663"/>
      <w:bookmarkStart w:id="30" w:name="_Toc17594"/>
      <w:r>
        <w:rPr>
          <w:rFonts w:hint="eastAsia" w:ascii="宋体" w:hAnsi="宋体"/>
        </w:rPr>
        <w:t>④</w:t>
      </w:r>
      <w:bookmarkEnd w:id="28"/>
      <w:bookmarkEnd w:id="29"/>
      <w:bookmarkEnd w:id="30"/>
      <w:r>
        <w:rPr>
          <w:rFonts w:hint="eastAsia" w:ascii="宋体" w:hAnsi="宋体"/>
        </w:rPr>
        <w:t>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rPr>
        <w:t>的书面声明</w:t>
      </w:r>
      <w:r>
        <w:rPr>
          <w:rFonts w:hint="eastAsia" w:ascii="宋体" w:hAnsi="宋体"/>
          <w:color w:val="000000"/>
        </w:rPr>
        <w:t>。</w:t>
      </w:r>
    </w:p>
    <w:p>
      <w:pPr>
        <w:spacing w:line="43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（2）信誉要求</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供应商或其法定代表人近三年（自开启之日起往前追溯）有行贿犯罪行为的；（供应商需按照本文件规定的格式自行出具《近三年无行贿犯罪行为承诺书》）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w:t>
      </w:r>
      <w:r>
        <w:rPr>
          <w:rFonts w:hint="eastAsia" w:asciiTheme="minorEastAsia" w:hAnsiTheme="minorEastAsia" w:cstheme="minorEastAsia"/>
        </w:rPr>
        <w:t>“信用中国”（http://www.creditchina.gov.cn）或其他指定媒介[国家税务总局网站（www.chinatax.gov.cn）、最高人民法院网站（www.court.gov.cn）、国家企业信用信息公示系统网站（www.gsxt.gov.cn）]以及中国政府采购网（</w:t>
      </w:r>
      <w:r>
        <w:fldChar w:fldCharType="begin"/>
      </w:r>
      <w:r>
        <w:instrText xml:space="preserve"> HYPERLINK "http://www.ccgp.gov.cn" </w:instrText>
      </w:r>
      <w:r>
        <w:fldChar w:fldCharType="separate"/>
      </w:r>
      <w:r>
        <w:rPr>
          <w:rFonts w:hint="eastAsia" w:asciiTheme="minorEastAsia" w:hAnsiTheme="minorEastAsia" w:cstheme="minorEastAsia"/>
        </w:rPr>
        <w:t>www.ccgp.gov.cn</w:t>
      </w:r>
      <w:r>
        <w:rPr>
          <w:rFonts w:hint="eastAsia" w:asciiTheme="minorEastAsia" w:hAnsiTheme="minorEastAsia" w:cstheme="minorEastAsia"/>
        </w:rPr>
        <w:fldChar w:fldCharType="end"/>
      </w:r>
      <w:r>
        <w:rPr>
          <w:rFonts w:hint="eastAsia" w:asciiTheme="minorEastAsia" w:hAnsiTheme="minorEastAsia" w:cstheme="minorEastAsia"/>
        </w:rPr>
        <w:t>）</w:t>
      </w:r>
      <w:r>
        <w:rPr>
          <w:rFonts w:asciiTheme="minorEastAsia" w:hAnsiTheme="minorEastAsia" w:cstheme="minorEastAsia"/>
        </w:rPr>
        <w:t>”</w:t>
      </w:r>
      <w:r>
        <w:rPr>
          <w:rFonts w:hint="eastAsia" w:asciiTheme="minorEastAsia" w:hAnsiTheme="minorEastAsia" w:eastAsiaTheme="minorEastAsia" w:cstheme="minorEastAsia"/>
        </w:rPr>
        <w:t>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（3）本项目不接受联合体谈判。</w:t>
      </w:r>
    </w:p>
    <w:p>
      <w:pPr>
        <w:pStyle w:val="15"/>
        <w:shd w:val="clear" w:color="auto" w:fill="FFFFFF"/>
        <w:spacing w:before="0" w:beforeAutospacing="0" w:after="0" w:afterAutospacing="0" w:line="430" w:lineRule="exact"/>
        <w:ind w:left="359" w:leftChars="171" w:firstLine="210" w:firstLineChars="100"/>
        <w:jc w:val="both"/>
        <w:rPr>
          <w:rFonts w:ascii="Calibri" w:hAnsi="Calibri" w:cs="Calibri"/>
          <w:color w:val="000000"/>
          <w:sz w:val="21"/>
          <w:szCs w:val="21"/>
        </w:rPr>
      </w:pPr>
      <w:r>
        <w:rPr>
          <w:rFonts w:hint="eastAsia"/>
          <w:color w:val="000000"/>
          <w:sz w:val="21"/>
          <w:szCs w:val="21"/>
        </w:rPr>
        <w:t>（4）其他：①投标人所投医疗器械应当拥有医疗器械注册证（有效期内）</w:t>
      </w:r>
      <w:r>
        <w:rPr>
          <w:color w:val="000000"/>
          <w:sz w:val="21"/>
          <w:szCs w:val="21"/>
        </w:rPr>
        <w:t xml:space="preserve"> </w:t>
      </w:r>
      <w:r>
        <w:rPr>
          <w:rFonts w:hint="eastAsia"/>
          <w:color w:val="000000"/>
          <w:sz w:val="21"/>
          <w:szCs w:val="21"/>
        </w:rPr>
        <w:t>；投标人如为制造商，应当拥有医疗器械生产许可证（有效期内）；投标人如为经销（代理）商，应当拥有医疗器械经营许可证或备案凭证（有效期内）；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投标时需将医疗器械注册证扫描件，医疗器械生产许可证∕医疗器械经营许可证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pPr>
        <w:pStyle w:val="15"/>
        <w:shd w:val="clear" w:color="auto" w:fill="FFFFFF"/>
        <w:spacing w:before="0" w:beforeAutospacing="0" w:after="0" w:afterAutospacing="0" w:line="430" w:lineRule="exact"/>
        <w:ind w:left="359" w:leftChars="171" w:firstLine="682" w:firstLineChars="325"/>
        <w:jc w:val="both"/>
        <w:rPr>
          <w:b/>
          <w:bCs/>
          <w:color w:val="000000"/>
          <w:sz w:val="21"/>
          <w:szCs w:val="21"/>
        </w:rPr>
      </w:pPr>
      <w:r>
        <w:rPr>
          <w:rFonts w:hint="eastAsia" w:cs="Arial"/>
          <w:color w:val="000000"/>
          <w:sz w:val="21"/>
          <w:szCs w:val="21"/>
        </w:rPr>
        <w:t>②</w:t>
      </w:r>
      <w:r>
        <w:rPr>
          <w:rFonts w:hint="eastAsia"/>
          <w:color w:val="000000"/>
          <w:sz w:val="21"/>
          <w:szCs w:val="21"/>
        </w:rPr>
        <w:t>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Pr>
          <w:rFonts w:hint="eastAsia"/>
          <w:b/>
          <w:bCs/>
          <w:color w:val="000000"/>
          <w:sz w:val="21"/>
          <w:szCs w:val="21"/>
        </w:rPr>
        <w:t>承诺中标后签订合同前提供授权书，投标时需将承诺书装订在标书内</w:t>
      </w:r>
      <w:r>
        <w:rPr>
          <w:b/>
          <w:bCs/>
          <w:color w:val="000000"/>
          <w:sz w:val="21"/>
          <w:szCs w:val="21"/>
        </w:rPr>
        <w:t>)</w:t>
      </w:r>
      <w:r>
        <w:rPr>
          <w:rFonts w:hint="eastAsia"/>
          <w:b/>
          <w:bCs/>
          <w:color w:val="000000"/>
          <w:sz w:val="21"/>
          <w:szCs w:val="21"/>
        </w:rPr>
        <w:t>；</w:t>
      </w:r>
    </w:p>
    <w:p>
      <w:pPr>
        <w:spacing w:line="430" w:lineRule="exact"/>
        <w:ind w:firstLine="1037" w:firstLineChars="494"/>
        <w:jc w:val="left"/>
        <w:rPr>
          <w:rFonts w:asciiTheme="minorEastAsia" w:hAnsiTheme="minorEastAsia" w:eastAsiaTheme="minorEastAsia" w:cstheme="minorEastAsia"/>
        </w:rPr>
      </w:pPr>
      <w:r>
        <w:rPr>
          <w:rFonts w:hint="eastAsia" w:ascii="宋体" w:hAnsi="宋体"/>
          <w:bCs/>
          <w:szCs w:val="21"/>
        </w:rPr>
        <w:t>③需提供产品制造厂家或</w:t>
      </w:r>
      <w:r>
        <w:rPr>
          <w:rFonts w:hint="eastAsia" w:ascii="宋体" w:hAnsi="宋体"/>
          <w:szCs w:val="21"/>
        </w:rPr>
        <w:t>中国总代理的</w:t>
      </w:r>
      <w:r>
        <w:rPr>
          <w:rFonts w:hint="eastAsia" w:ascii="宋体" w:hAnsi="宋体"/>
          <w:bCs/>
          <w:szCs w:val="21"/>
        </w:rPr>
        <w:t>质保</w:t>
      </w:r>
      <w:r>
        <w:rPr>
          <w:rFonts w:hint="eastAsia" w:ascii="宋体" w:hAnsi="宋体"/>
          <w:szCs w:val="21"/>
        </w:rPr>
        <w:t>承诺书。</w:t>
      </w:r>
      <w:r>
        <w:rPr>
          <w:rFonts w:hint="eastAsia" w:asciiTheme="minorEastAsia" w:hAnsiTheme="minorEastAsia" w:eastAsiaTheme="minorEastAsia" w:cstheme="minorEastAsia"/>
        </w:rPr>
        <w:t xml:space="preserve">            </w:t>
      </w:r>
    </w:p>
    <w:p>
      <w:pPr>
        <w:pStyle w:val="25"/>
        <w:spacing w:line="430" w:lineRule="exact"/>
        <w:jc w:val="left"/>
      </w:pPr>
      <w:bookmarkStart w:id="31" w:name="_Toc35393631"/>
      <w:bookmarkStart w:id="32" w:name="_Toc29126"/>
      <w:bookmarkStart w:id="33" w:name="_Toc35393800"/>
      <w:r>
        <w:rPr>
          <w:rFonts w:hint="eastAsia"/>
        </w:rPr>
        <w:t>三、获取采购文件</w:t>
      </w:r>
      <w:bookmarkEnd w:id="20"/>
      <w:bookmarkEnd w:id="21"/>
      <w:bookmarkEnd w:id="31"/>
      <w:bookmarkEnd w:id="32"/>
      <w:bookmarkEnd w:id="33"/>
    </w:p>
    <w:p>
      <w:pPr>
        <w:spacing w:line="430" w:lineRule="exact"/>
        <w:ind w:firstLine="540"/>
        <w:rPr>
          <w:rFonts w:asciiTheme="minorEastAsia" w:hAnsiTheme="minorEastAsia" w:eastAsiaTheme="minorEastAsia" w:cstheme="minorEastAsia"/>
        </w:rPr>
      </w:pPr>
      <w:bookmarkStart w:id="34" w:name="_Toc35393632"/>
      <w:bookmarkStart w:id="35" w:name="_Toc35393801"/>
      <w:bookmarkStart w:id="36" w:name="_Toc28359092"/>
      <w:bookmarkStart w:id="37" w:name="_Toc28359015"/>
      <w:r>
        <w:rPr>
          <w:rFonts w:hint="eastAsia" w:asciiTheme="minorEastAsia" w:hAnsiTheme="minorEastAsia" w:eastAsiaTheme="minorEastAsia" w:cstheme="minorEastAsia"/>
        </w:rPr>
        <w:t>时间：2021年0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rPr>
        <w:t>日至2021年0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28</w:t>
      </w:r>
      <w:r>
        <w:rPr>
          <w:rFonts w:hint="eastAsia" w:asciiTheme="minorEastAsia" w:hAnsiTheme="minorEastAsia" w:eastAsiaTheme="minorEastAsia" w:cstheme="minorEastAsia"/>
        </w:rPr>
        <w:t>日，每天上午08:00至12:00，下午14:00至17:00（北京时间）</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ascii="宋体" w:hAnsi="宋体"/>
          <w:kern w:val="0"/>
          <w:szCs w:val="21"/>
        </w:rPr>
        <w:t>黄山市中医医院网站</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w:t>
      </w:r>
      <w:r>
        <w:rPr>
          <w:rFonts w:eastAsiaTheme="minorEastAsia"/>
          <w:lang w:bidi="he-IL"/>
        </w:rPr>
        <w:t>http://www.hsszyyy.com.cn/</w:t>
      </w:r>
    </w:p>
    <w:p>
      <w:pPr>
        <w:pStyle w:val="25"/>
        <w:spacing w:line="430" w:lineRule="exact"/>
        <w:jc w:val="left"/>
      </w:pPr>
      <w:bookmarkStart w:id="38" w:name="_Toc13060"/>
      <w:r>
        <w:rPr>
          <w:rFonts w:hint="eastAsia"/>
        </w:rPr>
        <w:t>四、响应文件提交</w:t>
      </w:r>
      <w:bookmarkEnd w:id="34"/>
      <w:bookmarkEnd w:id="35"/>
      <w:bookmarkEnd w:id="36"/>
      <w:bookmarkEnd w:id="37"/>
      <w:bookmarkEnd w:id="38"/>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截止时间：2021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7</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29</w:t>
      </w:r>
      <w:r>
        <w:rPr>
          <w:rFonts w:hint="eastAsia" w:asciiTheme="minorEastAsia" w:hAnsiTheme="minorEastAsia" w:eastAsiaTheme="minorEastAsia" w:cstheme="minorEastAsia"/>
          <w:bCs/>
        </w:rPr>
        <w:t>日1</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w:t>
      </w:r>
      <w:r>
        <w:rPr>
          <w:rFonts w:hint="eastAsia" w:asciiTheme="minorEastAsia" w:hAnsiTheme="minorEastAsia" w:eastAsiaTheme="minorEastAsia" w:cstheme="minorEastAsia"/>
          <w:bCs/>
        </w:rPr>
        <w:t>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黄山市中医医院器械科</w:t>
      </w:r>
    </w:p>
    <w:p>
      <w:pPr>
        <w:pStyle w:val="25"/>
        <w:spacing w:line="430" w:lineRule="exact"/>
        <w:jc w:val="left"/>
        <w:rPr>
          <w:rFonts w:asciiTheme="minorEastAsia" w:hAnsiTheme="minorEastAsia" w:eastAsiaTheme="minorEastAsia" w:cstheme="minorEastAsia"/>
        </w:rPr>
      </w:pPr>
      <w:bookmarkStart w:id="39" w:name="_Toc35393633"/>
      <w:bookmarkStart w:id="40" w:name="_Toc28359093"/>
      <w:bookmarkStart w:id="41" w:name="_Toc10189"/>
      <w:bookmarkStart w:id="42" w:name="_Toc35393802"/>
      <w:bookmarkStart w:id="43" w:name="_Toc28359016"/>
      <w:r>
        <w:rPr>
          <w:rFonts w:hint="eastAsia"/>
        </w:rPr>
        <w:t>五、开启</w:t>
      </w:r>
      <w:bookmarkEnd w:id="39"/>
      <w:bookmarkEnd w:id="40"/>
      <w:bookmarkEnd w:id="41"/>
      <w:bookmarkEnd w:id="42"/>
      <w:bookmarkEnd w:id="43"/>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7</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29</w:t>
      </w:r>
      <w:r>
        <w:rPr>
          <w:rFonts w:hint="eastAsia" w:asciiTheme="minorEastAsia" w:hAnsiTheme="minorEastAsia" w:eastAsiaTheme="minorEastAsia" w:cstheme="minorEastAsia"/>
          <w:bCs/>
        </w:rPr>
        <w:t>日1</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w:t>
      </w:r>
      <w:r>
        <w:rPr>
          <w:rFonts w:hint="eastAsia" w:asciiTheme="minorEastAsia" w:hAnsiTheme="minorEastAsia" w:eastAsiaTheme="minorEastAsia" w:cstheme="minorEastAsia"/>
          <w:bCs/>
        </w:rPr>
        <w:t>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黄山市中医医院十一楼会议室</w:t>
      </w:r>
      <w:r>
        <w:rPr>
          <w:rFonts w:hint="eastAsia" w:asciiTheme="minorEastAsia" w:hAnsiTheme="minorEastAsia" w:eastAsiaTheme="minorEastAsia" w:cstheme="minorEastAsia"/>
        </w:rPr>
        <w:t>（地址：</w:t>
      </w:r>
      <w:r>
        <w:rPr>
          <w:rFonts w:hint="eastAsia" w:ascii="宋体" w:hAnsi="宋体"/>
          <w:kern w:val="0"/>
          <w:szCs w:val="21"/>
        </w:rPr>
        <w:t>黄山市屯溪区黄山东路59号</w:t>
      </w:r>
      <w:r>
        <w:rPr>
          <w:rFonts w:hint="eastAsia" w:asciiTheme="minorEastAsia" w:hAnsiTheme="minorEastAsia" w:eastAsiaTheme="minorEastAsia" w:cstheme="minorEastAsia"/>
        </w:rPr>
        <w:t>）</w:t>
      </w:r>
    </w:p>
    <w:p>
      <w:pPr>
        <w:pStyle w:val="25"/>
        <w:spacing w:line="430" w:lineRule="exact"/>
        <w:jc w:val="left"/>
        <w:rPr>
          <w:rFonts w:asciiTheme="minorEastAsia" w:hAnsiTheme="minorEastAsia" w:eastAsiaTheme="minorEastAsia" w:cstheme="minorEastAsia"/>
        </w:rPr>
      </w:pPr>
      <w:bookmarkStart w:id="44" w:name="_Toc28359017"/>
      <w:bookmarkStart w:id="45" w:name="_Toc28359094"/>
      <w:bookmarkStart w:id="46" w:name="_Toc35393634"/>
      <w:bookmarkStart w:id="47" w:name="_Toc24280"/>
      <w:bookmarkStart w:id="48" w:name="_Toc35393803"/>
      <w:r>
        <w:rPr>
          <w:rFonts w:hint="eastAsia"/>
        </w:rPr>
        <w:t>六、公告期限</w:t>
      </w:r>
      <w:bookmarkEnd w:id="44"/>
      <w:bookmarkEnd w:id="45"/>
      <w:bookmarkEnd w:id="46"/>
      <w:bookmarkEnd w:id="47"/>
      <w:bookmarkEnd w:id="48"/>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pPr>
        <w:pStyle w:val="25"/>
        <w:spacing w:line="430" w:lineRule="exact"/>
        <w:jc w:val="left"/>
      </w:pPr>
      <w:bookmarkStart w:id="49" w:name="_Toc31921"/>
      <w:bookmarkStart w:id="50" w:name="_Toc35393635"/>
      <w:bookmarkStart w:id="51" w:name="_Toc35393804"/>
      <w:r>
        <w:rPr>
          <w:rFonts w:hint="eastAsia"/>
        </w:rPr>
        <w:t>七、其他补充事宜</w:t>
      </w:r>
      <w:bookmarkEnd w:id="49"/>
      <w:bookmarkEnd w:id="50"/>
      <w:bookmarkEnd w:id="51"/>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1.项目类别：货物类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2.资金来源：财政资金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3.标段（包别）划分：1个包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4.项目地点：黄山市屯溪区   </w:t>
      </w:r>
    </w:p>
    <w:p>
      <w:pPr>
        <w:pStyle w:val="25"/>
        <w:spacing w:line="430" w:lineRule="exact"/>
        <w:jc w:val="left"/>
      </w:pPr>
      <w:bookmarkStart w:id="52" w:name="_Toc28359018"/>
      <w:bookmarkStart w:id="53" w:name="_Toc10488"/>
      <w:bookmarkStart w:id="54" w:name="_Toc28359095"/>
      <w:bookmarkStart w:id="55" w:name="_Toc35393805"/>
      <w:bookmarkStart w:id="56" w:name="_Toc35393636"/>
      <w:r>
        <w:rPr>
          <w:rFonts w:hint="eastAsia"/>
        </w:rPr>
        <w:t>八、凡对本次采购提出询问，请按以下方式联系。</w:t>
      </w:r>
      <w:bookmarkEnd w:id="52"/>
      <w:bookmarkEnd w:id="53"/>
      <w:bookmarkEnd w:id="54"/>
      <w:bookmarkEnd w:id="55"/>
      <w:bookmarkEnd w:id="56"/>
    </w:p>
    <w:p>
      <w:pPr>
        <w:widowControl/>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rPr>
        <w:t>黄山市中医医院</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rPr>
        <w:t>黄山市屯溪区黄山东路59号</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联系方式：</w:t>
      </w:r>
      <w:bookmarkStart w:id="57" w:name="_Toc28359009"/>
      <w:bookmarkStart w:id="58" w:name="_Toc28359086"/>
      <w:r>
        <w:rPr>
          <w:rFonts w:hint="eastAsia" w:ascii="宋体" w:hAnsi="宋体"/>
          <w:szCs w:val="21"/>
        </w:rPr>
        <w:t>0559-2177879</w:t>
      </w:r>
      <w:r>
        <w:rPr>
          <w:rFonts w:hint="eastAsia" w:asciiTheme="minorEastAsia" w:hAnsiTheme="minorEastAsia" w:eastAsiaTheme="minorEastAsia" w:cstheme="minorEastAsia"/>
        </w:rPr>
        <w:t xml:space="preserve">   </w:t>
      </w:r>
      <w:bookmarkEnd w:id="57"/>
      <w:bookmarkEnd w:id="58"/>
      <w:bookmarkStart w:id="59" w:name="_Toc28359010"/>
      <w:bookmarkStart w:id="60" w:name="_Toc28359087"/>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2.项目联系方式</w:t>
      </w:r>
      <w:bookmarkEnd w:id="59"/>
      <w:bookmarkEnd w:id="60"/>
    </w:p>
    <w:p>
      <w:pPr>
        <w:spacing w:line="430" w:lineRule="exact"/>
        <w:ind w:firstLine="420" w:firstLineChars="20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项目联系人：陈剑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2"/>
        </w:rPr>
        <w:t>电　话：13905596563</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jc w:val="center"/>
        <w:rPr>
          <w:rFonts w:ascii="宋体"/>
          <w:b/>
          <w:color w:val="000000"/>
          <w:sz w:val="28"/>
          <w:szCs w:val="28"/>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spacing w:line="430" w:lineRule="exact"/>
        <w:ind w:firstLine="420" w:firstLineChars="200"/>
        <w:jc w:val="center"/>
      </w:pPr>
      <w:r>
        <w:br w:type="page"/>
      </w:r>
      <w:bookmarkStart w:id="61" w:name="_Toc19807"/>
      <w:r>
        <w:rPr>
          <w:rFonts w:hint="eastAsia" w:ascii="宋体" w:hAnsi="宋体" w:eastAsia="黑体"/>
          <w:b/>
          <w:bCs/>
          <w:color w:val="000000"/>
          <w:sz w:val="32"/>
          <w:szCs w:val="21"/>
        </w:rPr>
        <w:t xml:space="preserve">第二章 </w:t>
      </w:r>
      <w:bookmarkEnd w:id="4"/>
      <w:bookmarkEnd w:id="5"/>
      <w:bookmarkEnd w:id="6"/>
      <w:r>
        <w:rPr>
          <w:rFonts w:hint="eastAsia" w:ascii="宋体" w:hAnsi="宋体" w:eastAsia="黑体"/>
          <w:b/>
          <w:bCs/>
          <w:color w:val="000000"/>
          <w:sz w:val="32"/>
          <w:szCs w:val="21"/>
        </w:rPr>
        <w:t>供应商须知前附表</w:t>
      </w:r>
      <w:bookmarkEnd w:id="61"/>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1" w:hRule="atLeast"/>
        </w:trPr>
        <w:tc>
          <w:tcPr>
            <w:tcW w:w="709" w:type="dxa"/>
            <w:vAlign w:val="center"/>
          </w:tcPr>
          <w:p>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pPr>
              <w:spacing w:line="360" w:lineRule="auto"/>
              <w:jc w:val="center"/>
              <w:rPr>
                <w:rFonts w:ascii="宋体" w:hAnsi="宋体" w:cs="Arial"/>
                <w:b/>
                <w:color w:val="000000"/>
                <w:szCs w:val="21"/>
              </w:rPr>
            </w:pPr>
            <w:r>
              <w:rPr>
                <w:rFonts w:ascii="宋体" w:hAnsi="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pPr>
              <w:spacing w:line="400" w:lineRule="exact"/>
              <w:ind w:left="-3" w:firstLine="3"/>
              <w:rPr>
                <w:rFonts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采购内容：详见本文件第三章</w:t>
            </w:r>
          </w:p>
          <w:p>
            <w:pPr>
              <w:spacing w:line="400" w:lineRule="exact"/>
              <w:rPr>
                <w:rFonts w:ascii="宋体" w:hAnsi="宋体" w:cs="Arial"/>
                <w:color w:val="000000"/>
                <w:szCs w:val="21"/>
              </w:rPr>
            </w:pPr>
            <w:r>
              <w:rPr>
                <w:rFonts w:hint="eastAsia" w:ascii="宋体" w:hAnsi="宋体" w:cs="Arial"/>
                <w:color w:val="000000"/>
                <w:szCs w:val="21"/>
              </w:rPr>
              <w:t>预算金额：</w:t>
            </w:r>
            <w:r>
              <w:rPr>
                <w:rFonts w:hint="eastAsia" w:ascii="宋体" w:hAnsi="宋体" w:cs="Arial"/>
                <w:color w:val="000000"/>
                <w:szCs w:val="21"/>
                <w:lang w:val="en-US" w:eastAsia="zh-CN"/>
              </w:rPr>
              <w:t>1.86</w:t>
            </w:r>
            <w:r>
              <w:rPr>
                <w:rFonts w:hint="eastAsia" w:ascii="宋体" w:hAnsi="宋体" w:cs="Arial"/>
                <w:color w:val="000000"/>
                <w:szCs w:val="21"/>
              </w:rPr>
              <w:t xml:space="preserve">万元 </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pPr>
              <w:spacing w:line="400" w:lineRule="exact"/>
              <w:ind w:left="-6" w:firstLine="6"/>
              <w:rPr>
                <w:rFonts w:ascii="宋体" w:hAnsi="宋体" w:cs="Arial"/>
                <w:color w:val="000000"/>
                <w:szCs w:val="21"/>
              </w:rPr>
            </w:pPr>
            <w:r>
              <w:rPr>
                <w:rFonts w:hint="eastAsia" w:ascii="宋体" w:hAnsi="宋体" w:cs="Arial"/>
                <w:color w:val="000000"/>
                <w:szCs w:val="21"/>
              </w:rPr>
              <w:t>采购人</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ind w:left="-6" w:firstLine="6"/>
              <w:rPr>
                <w:rFonts w:ascii="宋体" w:hAnsi="宋体" w:cs="Arial"/>
                <w:color w:val="000000"/>
                <w:szCs w:val="21"/>
                <w:u w:val="single"/>
              </w:rPr>
            </w:pPr>
            <w:r>
              <w:rPr>
                <w:rFonts w:hint="eastAsia" w:ascii="宋体" w:hAnsi="宋体" w:cs="Arial"/>
                <w:color w:val="000000"/>
                <w:szCs w:val="21"/>
              </w:rPr>
              <w:t>地址：详见竞争性谈判</w:t>
            </w:r>
            <w:r>
              <w:rPr>
                <w:rFonts w:hint="eastAsia" w:ascii="宋体" w:hAnsi="宋体" w:cs="Arial"/>
                <w:szCs w:val="21"/>
              </w:rPr>
              <w:t>公告</w:t>
            </w:r>
          </w:p>
          <w:p>
            <w:pPr>
              <w:spacing w:line="400" w:lineRule="exact"/>
              <w:ind w:left="-6" w:firstLine="6"/>
              <w:rPr>
                <w:rFonts w:ascii="宋体" w:hAnsi="宋体" w:cs="Arial"/>
                <w:color w:val="000000"/>
                <w:szCs w:val="21"/>
              </w:rPr>
            </w:pPr>
            <w:r>
              <w:rPr>
                <w:rFonts w:hint="eastAsia" w:ascii="宋体" w:hAnsi="宋体" w:cs="Arial"/>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3</w:t>
            </w:r>
          </w:p>
        </w:tc>
        <w:tc>
          <w:tcPr>
            <w:tcW w:w="7751" w:type="dxa"/>
            <w:vAlign w:val="center"/>
          </w:tcPr>
          <w:p>
            <w:pPr>
              <w:spacing w:line="400" w:lineRule="exact"/>
              <w:ind w:left="1887" w:hanging="1887"/>
              <w:rPr>
                <w:rFonts w:ascii="宋体" w:hAnsi="宋体" w:cs="Arial"/>
                <w:color w:val="000000"/>
                <w:szCs w:val="21"/>
                <w:u w:val="single"/>
              </w:rPr>
            </w:pPr>
            <w:r>
              <w:rPr>
                <w:rFonts w:hint="eastAsia" w:ascii="宋体" w:hAnsi="宋体" w:cs="Arial"/>
                <w:szCs w:val="21"/>
              </w:rPr>
              <w:t>联系人及联系方式：详见竞争性谈判公告</w:t>
            </w:r>
            <w:r>
              <w:rPr>
                <w:rFonts w:hint="eastAsia"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5</w:t>
            </w:r>
          </w:p>
        </w:tc>
        <w:tc>
          <w:tcPr>
            <w:tcW w:w="7751" w:type="dxa"/>
            <w:vAlign w:val="center"/>
          </w:tcPr>
          <w:p>
            <w:pPr>
              <w:spacing w:line="400" w:lineRule="exact"/>
              <w:ind w:left="-3" w:firstLine="3"/>
              <w:rPr>
                <w:rFonts w:ascii="宋体" w:hAnsi="宋体" w:cs="Arial"/>
                <w:color w:val="000000"/>
                <w:szCs w:val="21"/>
              </w:rPr>
            </w:pPr>
            <w:r>
              <w:rPr>
                <w:rFonts w:hint="eastAsia" w:ascii="宋体" w:hAnsi="宋体" w:cs="Arial"/>
                <w:color w:val="000000"/>
                <w:szCs w:val="21"/>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 xml:space="preserve"> 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采购</w:t>
            </w:r>
            <w:r>
              <w:rPr>
                <w:rFonts w:ascii="宋体" w:hAnsi="宋体" w:cs="Arial"/>
                <w:color w:val="000000"/>
                <w:szCs w:val="21"/>
              </w:rPr>
              <w:t>有效期：</w:t>
            </w:r>
            <w:r>
              <w:rPr>
                <w:rFonts w:hint="eastAsia" w:ascii="宋体" w:hAnsi="宋体" w:cs="Arial"/>
                <w:color w:val="000000"/>
                <w:szCs w:val="21"/>
              </w:rPr>
              <w:t>谈判开始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7</w:t>
            </w:r>
          </w:p>
        </w:tc>
        <w:tc>
          <w:tcPr>
            <w:tcW w:w="7751" w:type="dxa"/>
            <w:vAlign w:val="center"/>
          </w:tcPr>
          <w:p>
            <w:pPr>
              <w:spacing w:line="360" w:lineRule="auto"/>
              <w:rPr>
                <w:b/>
              </w:rPr>
            </w:pPr>
            <w:r>
              <w:rPr>
                <w:rFonts w:hint="eastAsia"/>
                <w:b/>
              </w:rPr>
              <w:t>货物</w:t>
            </w:r>
            <w:r>
              <w:rPr>
                <w:rFonts w:hint="eastAsia"/>
              </w:rPr>
              <w:t>进口产品要求：</w:t>
            </w:r>
          </w:p>
          <w:p>
            <w:pPr>
              <w:pStyle w:val="22"/>
              <w:spacing w:line="400" w:lineRule="exact"/>
              <w:ind w:firstLine="0" w:firstLineChars="0"/>
              <w:rPr>
                <w:rFonts w:ascii="宋体" w:hAnsi="宋体" w:cs="Arial"/>
                <w:color w:val="000000"/>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8</w:t>
            </w:r>
          </w:p>
        </w:tc>
        <w:tc>
          <w:tcPr>
            <w:tcW w:w="7751" w:type="dxa"/>
            <w:vAlign w:val="center"/>
          </w:tcPr>
          <w:p>
            <w:pPr>
              <w:spacing w:line="360" w:lineRule="auto"/>
              <w:rPr>
                <w:rFonts w:ascii="宋体" w:hAnsi="宋体" w:cs="Arial"/>
                <w:color w:val="000000"/>
                <w:szCs w:val="21"/>
              </w:rPr>
            </w:pPr>
            <w:r>
              <w:rPr>
                <w:rFonts w:ascii="宋体" w:hAnsi="宋体" w:cs="Arial"/>
                <w:color w:val="000000"/>
                <w:szCs w:val="21"/>
              </w:rPr>
              <w:t>竞争性谈判文件的澄清</w:t>
            </w:r>
            <w:r>
              <w:rPr>
                <w:rFonts w:hint="eastAsia" w:ascii="宋体" w:hAnsi="宋体" w:cs="Arial"/>
                <w:color w:val="000000"/>
                <w:szCs w:val="21"/>
              </w:rPr>
              <w:t>和修改：详见第五章</w:t>
            </w:r>
            <w:r>
              <w:rPr>
                <w:rFonts w:hint="eastAsia" w:ascii="宋体" w:hAnsi="宋体" w:cs="Arial"/>
                <w:szCs w:val="21"/>
              </w:rPr>
              <w:t>供应商须知</w:t>
            </w:r>
            <w:r>
              <w:rPr>
                <w:rFonts w:hint="eastAsia" w:ascii="宋体" w:hAnsi="宋体" w:cs="Arial"/>
                <w:color w:val="000000"/>
                <w:szCs w:val="21"/>
              </w:rPr>
              <w:t>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751" w:type="dxa"/>
            <w:vAlign w:val="center"/>
          </w:tcPr>
          <w:p>
            <w:pPr>
              <w:spacing w:line="360" w:lineRule="auto"/>
              <w:rPr>
                <w:rFonts w:ascii="宋体" w:hAnsi="宋体" w:cs="等线"/>
              </w:rPr>
            </w:pPr>
            <w:r>
              <w:rPr>
                <w:rFonts w:ascii="宋体" w:hAnsi="宋体" w:cs="Arial"/>
                <w:color w:val="000000"/>
                <w:szCs w:val="21"/>
              </w:rPr>
              <w:t>竞争性谈判文件的</w:t>
            </w:r>
            <w:r>
              <w:rPr>
                <w:rFonts w:hint="eastAsia" w:ascii="宋体" w:hAnsi="宋体"/>
                <w:bCs/>
                <w:color w:val="000000"/>
              </w:rPr>
              <w:t>质疑和答复：</w:t>
            </w:r>
            <w:r>
              <w:rPr>
                <w:rFonts w:hint="eastAsia" w:ascii="宋体" w:hAnsi="宋体" w:cs="Arial"/>
                <w:color w:val="000000"/>
                <w:szCs w:val="21"/>
              </w:rPr>
              <w:t>详见第五章</w:t>
            </w:r>
            <w:r>
              <w:rPr>
                <w:rFonts w:hint="eastAsia" w:ascii="宋体" w:hAnsi="宋体" w:cs="Arial"/>
                <w:szCs w:val="21"/>
              </w:rPr>
              <w:t>供应商须知</w:t>
            </w:r>
            <w:r>
              <w:rPr>
                <w:rFonts w:hint="eastAsia" w:ascii="宋体" w:hAnsi="宋体" w:cs="Arial"/>
                <w:color w:val="000000"/>
                <w:szCs w:val="21"/>
              </w:rPr>
              <w:t>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谈判响应文件提交截止时间和谈判开启时间：详见竞争性谈判</w:t>
            </w:r>
            <w:r>
              <w:rPr>
                <w:rFonts w:hint="eastAsia" w:ascii="宋体" w:hAnsi="宋体" w:cs="Arial"/>
                <w:szCs w:val="21"/>
              </w:rPr>
              <w:t>公告</w:t>
            </w:r>
          </w:p>
          <w:p>
            <w:pPr>
              <w:spacing w:line="380" w:lineRule="exact"/>
              <w:rPr>
                <w:rFonts w:ascii="宋体" w:hAnsi="宋体"/>
                <w:szCs w:val="21"/>
              </w:rPr>
            </w:pPr>
            <w:r>
              <w:rPr>
                <w:rFonts w:hint="eastAsia" w:ascii="宋体" w:hAnsi="宋体" w:cs="Arial"/>
                <w:color w:val="000000"/>
                <w:szCs w:val="21"/>
              </w:rPr>
              <w:t>谈判</w:t>
            </w:r>
            <w:r>
              <w:rPr>
                <w:rFonts w:ascii="宋体" w:hAnsi="宋体" w:cs="Arial"/>
                <w:color w:val="000000"/>
                <w:szCs w:val="21"/>
              </w:rPr>
              <w:t>地点：</w:t>
            </w:r>
            <w:r>
              <w:rPr>
                <w:rFonts w:hint="eastAsia" w:ascii="宋体" w:hAnsi="宋体" w:cs="Arial"/>
                <w:color w:val="000000"/>
                <w:szCs w:val="21"/>
              </w:rPr>
              <w:t>详见竞争性谈判</w:t>
            </w:r>
            <w:r>
              <w:rPr>
                <w:rFonts w:hint="eastAsia" w:ascii="宋体" w:hAnsi="宋体" w:cs="Arial"/>
                <w:szCs w:val="21"/>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谈判响应文件份数：</w:t>
            </w:r>
            <w:r>
              <w:rPr>
                <w:rFonts w:hint="eastAsia" w:ascii="宋体" w:hAnsi="宋体" w:cs="Arial"/>
                <w:szCs w:val="21"/>
              </w:rPr>
              <w:t>纸质投标：</w:t>
            </w:r>
            <w:r>
              <w:rPr>
                <w:rFonts w:hint="eastAsia" w:ascii="宋体" w:hAnsi="宋体"/>
                <w:szCs w:val="21"/>
              </w:rPr>
              <w:t>正本一份，副本一份。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谈判响应文件的装订、密封要求：</w:t>
            </w:r>
          </w:p>
          <w:p>
            <w:pPr>
              <w:spacing w:line="380" w:lineRule="exact"/>
              <w:rPr>
                <w:rFonts w:ascii="宋体" w:hAnsi="宋体" w:cs="Arial"/>
                <w:color w:val="000000"/>
                <w:szCs w:val="21"/>
              </w:rPr>
            </w:pPr>
            <w:r>
              <w:rPr>
                <w:rFonts w:hint="eastAsia" w:ascii="宋体" w:hAnsi="宋体" w:cs="Arial"/>
                <w:color w:val="000000"/>
                <w:szCs w:val="21"/>
              </w:rPr>
              <w:t>详见第五章“18、谈判</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751" w:type="dxa"/>
            <w:vAlign w:val="center"/>
          </w:tcPr>
          <w:p>
            <w:pPr>
              <w:spacing w:line="400" w:lineRule="exact"/>
              <w:rPr>
                <w:rFonts w:ascii="宋体" w:hAnsi="宋体" w:cs="Arial"/>
                <w:color w:val="000000"/>
                <w:szCs w:val="21"/>
              </w:rPr>
            </w:pPr>
            <w:r>
              <w:rPr>
                <w:rFonts w:hint="eastAsia" w:ascii="宋体" w:hAnsi="宋体" w:cs="Arial"/>
                <w:color w:val="000000"/>
                <w:szCs w:val="21"/>
              </w:rPr>
              <w:t>谈判响应文件提交地点：</w:t>
            </w:r>
            <w:r>
              <w:rPr>
                <w:rFonts w:hint="eastAsia" w:ascii="宋体" w:hAnsi="宋体"/>
                <w:color w:val="000000"/>
              </w:rPr>
              <w:t xml:space="preserve">纸质投标：同开标地点，详见招标公告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751" w:type="dxa"/>
            <w:vAlign w:val="center"/>
          </w:tcPr>
          <w:p>
            <w:pPr>
              <w:spacing w:line="380" w:lineRule="exact"/>
              <w:rPr>
                <w:rFonts w:ascii="宋体" w:hAnsi="宋体" w:cs="Arial"/>
                <w:color w:val="000000"/>
                <w:szCs w:val="21"/>
              </w:rPr>
            </w:pPr>
            <w:r>
              <w:rPr>
                <w:rFonts w:hint="eastAsia" w:ascii="宋体" w:hAnsi="宋体" w:cs="Arial"/>
                <w:b/>
                <w:color w:val="000000"/>
                <w:szCs w:val="21"/>
              </w:rPr>
              <w:t>供应商是否需要到谈判现场</w:t>
            </w:r>
            <w:r>
              <w:rPr>
                <w:rFonts w:hint="eastAsia" w:ascii="宋体" w:hAnsi="宋体" w:cs="Arial"/>
                <w:color w:val="000000"/>
                <w:szCs w:val="21"/>
              </w:rPr>
              <w:t>：</w:t>
            </w:r>
          </w:p>
          <w:p>
            <w:pPr>
              <w:spacing w:line="380" w:lineRule="exact"/>
              <w:rPr>
                <w:rFonts w:ascii="宋体" w:hAnsi="宋体" w:cs="Arial"/>
                <w:color w:val="000000"/>
                <w:szCs w:val="21"/>
              </w:rPr>
            </w:pPr>
            <w:r>
              <w:rPr>
                <w:rFonts w:hint="eastAsia" w:ascii="MS Mincho" w:hAnsi="MS Mincho" w:eastAsia="MS Mincho" w:cs="MS Mincho"/>
                <w:color w:val="000000"/>
                <w:szCs w:val="21"/>
              </w:rPr>
              <w:t>☑</w:t>
            </w:r>
            <w:r>
              <w:rPr>
                <w:rFonts w:hint="eastAsia" w:ascii="宋体" w:hAnsi="宋体" w:cs="Arial"/>
                <w:color w:val="000000"/>
                <w:szCs w:val="21"/>
              </w:rPr>
              <w:t xml:space="preserve"> 是，供应商的法定代表人或其委托的代理人（被授权人）应携带有效身份证件在</w:t>
            </w:r>
            <w:r>
              <w:rPr>
                <w:rFonts w:hint="eastAsia" w:ascii="宋体" w:hAnsi="宋体" w:cs="Arial"/>
                <w:szCs w:val="21"/>
              </w:rPr>
              <w:t>磋商开启前到黄山市中医医院十一楼会议室进行签到后</w:t>
            </w:r>
            <w:r>
              <w:rPr>
                <w:rFonts w:hint="eastAsia" w:ascii="宋体" w:hAnsi="宋体" w:cs="Arial"/>
                <w:color w:val="000000"/>
                <w:szCs w:val="21"/>
              </w:rPr>
              <w:t>准时参加谈判（以签到时间为准），否则，</w:t>
            </w:r>
            <w:r>
              <w:rPr>
                <w:rFonts w:hint="eastAsia" w:ascii="宋体" w:hAnsi="宋体" w:cs="Arial"/>
                <w:b/>
                <w:color w:val="000000"/>
                <w:szCs w:val="21"/>
              </w:rPr>
              <w:t>谈判响应文件无效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谈判响应文件格式：详见第七章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17</w:t>
            </w:r>
          </w:p>
        </w:tc>
        <w:tc>
          <w:tcPr>
            <w:tcW w:w="7751" w:type="dxa"/>
            <w:vAlign w:val="center"/>
          </w:tcPr>
          <w:p>
            <w:pPr>
              <w:spacing w:line="400" w:lineRule="exact"/>
              <w:rPr>
                <w:rFonts w:ascii="宋体" w:hAnsi="宋体" w:cs="Arial"/>
                <w:color w:val="000000"/>
                <w:szCs w:val="21"/>
              </w:rPr>
            </w:pPr>
            <w:r>
              <w:rPr>
                <w:rFonts w:hint="eastAsia"/>
              </w:rPr>
              <w:t>谈判响应文件的</w:t>
            </w:r>
            <w:r>
              <w:rPr>
                <w:rFonts w:hint="eastAsia" w:ascii="宋体" w:hAnsi="宋体"/>
                <w:color w:val="000000"/>
                <w:szCs w:val="21"/>
              </w:rPr>
              <w:t>澄清、说明或者更正：</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18</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无效谈判响应文件告知：</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751" w:type="dxa"/>
            <w:vAlign w:val="center"/>
          </w:tcPr>
          <w:p>
            <w:pPr>
              <w:spacing w:line="400" w:lineRule="exact"/>
              <w:rPr>
                <w:rFonts w:ascii="宋体" w:hAnsi="宋体" w:cs="Arial"/>
                <w:color w:val="000000"/>
                <w:szCs w:val="21"/>
              </w:rPr>
            </w:pPr>
            <w:r>
              <w:rPr>
                <w:rFonts w:hint="eastAsia"/>
              </w:rPr>
              <w:t>公告公示媒介：</w:t>
            </w:r>
            <w:r>
              <w:rPr>
                <w:rFonts w:ascii="宋体" w:hAnsi="宋体"/>
                <w:color w:val="000000"/>
              </w:rPr>
              <w:t>http://www.hsszyyy.com.cn/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bl>
    <w:p>
      <w:pPr>
        <w:pStyle w:val="21"/>
        <w:rPr>
          <w:rFonts w:eastAsia="宋体" w:cs="宋体"/>
          <w:sz w:val="21"/>
        </w:rPr>
      </w:pPr>
      <w:bookmarkStart w:id="62" w:name="_Hlk450145192"/>
      <w:r>
        <w:br w:type="page"/>
      </w:r>
      <w:bookmarkStart w:id="63" w:name="_Toc6728"/>
      <w:bookmarkStart w:id="64" w:name="_Toc488157397"/>
      <w:bookmarkStart w:id="65" w:name="_Toc482821790"/>
      <w:bookmarkStart w:id="66" w:name="_Toc272218546"/>
      <w:r>
        <w:rPr>
          <w:rFonts w:hint="eastAsia"/>
        </w:rPr>
        <w:t>第三章 货物服务要求/项目要求</w:t>
      </w:r>
      <w:bookmarkEnd w:id="63"/>
    </w:p>
    <w:p>
      <w:pPr>
        <w:pStyle w:val="2"/>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w:t>
            </w:r>
          </w:p>
          <w:p>
            <w:pPr>
              <w:adjustRightInd w:val="0"/>
              <w:snapToGrid w:val="0"/>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sz w:val="24"/>
              </w:rPr>
            </w:pPr>
            <w:r>
              <w:rPr>
                <w:rFonts w:hint="eastAsia" w:asciiTheme="minorEastAsia" w:hAnsiTheme="minorEastAsia" w:eastAsiaTheme="minorEastAsia" w:cstheme="minorEastAsia"/>
                <w:b/>
              </w:rPr>
              <w:t>超声波臭氧妇科治疗仪</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 xml:space="preserve">1台            </w:t>
            </w:r>
          </w:p>
        </w:tc>
        <w:tc>
          <w:tcPr>
            <w:tcW w:w="6120" w:type="dxa"/>
            <w:tcBorders>
              <w:top w:val="single" w:color="auto" w:sz="4" w:space="0"/>
              <w:left w:val="single" w:color="auto" w:sz="4" w:space="0"/>
              <w:bottom w:val="single" w:color="auto" w:sz="4" w:space="0"/>
              <w:right w:val="single" w:color="auto" w:sz="4" w:space="0"/>
            </w:tcBorders>
          </w:tcPr>
          <w:p>
            <w:pPr>
              <w:spacing w:line="600" w:lineRule="auto"/>
              <w:rPr>
                <w:rFonts w:ascii="宋体" w:hAnsi="宋体"/>
                <w:b/>
                <w:bCs/>
                <w:szCs w:val="21"/>
              </w:rPr>
            </w:pPr>
            <w:r>
              <w:rPr>
                <w:rFonts w:hint="eastAsia" w:ascii="宋体" w:hAnsi="宋体"/>
                <w:b/>
                <w:bCs/>
                <w:szCs w:val="21"/>
              </w:rPr>
              <w:t>一、性能及参数要求</w:t>
            </w:r>
          </w:p>
          <w:p>
            <w:pPr>
              <w:spacing w:line="600" w:lineRule="auto"/>
              <w:ind w:firstLine="220" w:firstLineChars="100"/>
              <w:rPr>
                <w:sz w:val="22"/>
                <w:szCs w:val="16"/>
              </w:rPr>
            </w:pPr>
            <w:r>
              <w:rPr>
                <w:rFonts w:hint="eastAsia"/>
                <w:sz w:val="22"/>
                <w:szCs w:val="16"/>
              </w:rPr>
              <w:t>1、</w:t>
            </w:r>
            <w:r>
              <w:rPr>
                <w:rFonts w:hint="eastAsia" w:asciiTheme="minorEastAsia" w:hAnsiTheme="minorEastAsia" w:eastAsiaTheme="minorEastAsia" w:cstheme="minorEastAsia"/>
                <w:color w:val="auto"/>
                <w:sz w:val="21"/>
                <w:szCs w:val="21"/>
              </w:rPr>
              <w:t>治疗臭氧气体输出压力：在4kPa～30kPa范围内；</w:t>
            </w:r>
          </w:p>
          <w:p>
            <w:pPr>
              <w:spacing w:line="600" w:lineRule="auto"/>
              <w:rPr>
                <w:sz w:val="22"/>
                <w:szCs w:val="16"/>
              </w:rPr>
            </w:pPr>
            <w:r>
              <w:rPr>
                <w:rFonts w:hint="eastAsia"/>
                <w:sz w:val="22"/>
                <w:szCs w:val="16"/>
              </w:rPr>
              <w:t xml:space="preserve"> 2、</w:t>
            </w:r>
            <w:r>
              <w:rPr>
                <w:rFonts w:hint="eastAsia" w:asciiTheme="minorEastAsia" w:hAnsiTheme="minorEastAsia" w:eastAsiaTheme="minorEastAsia" w:cstheme="minorEastAsia"/>
                <w:color w:val="auto"/>
                <w:sz w:val="21"/>
                <w:szCs w:val="21"/>
              </w:rPr>
              <w:t>治疗臭氧气体输出流量：在1L/min～5L/min范围内；</w:t>
            </w:r>
          </w:p>
          <w:p>
            <w:pPr>
              <w:spacing w:line="600" w:lineRule="auto"/>
              <w:ind w:firstLine="220" w:firstLineChars="100"/>
              <w:jc w:val="left"/>
              <w:rPr>
                <w:sz w:val="22"/>
                <w:szCs w:val="16"/>
              </w:rPr>
            </w:pPr>
            <w:r>
              <w:rPr>
                <w:rFonts w:hint="eastAsia"/>
                <w:sz w:val="22"/>
                <w:szCs w:val="16"/>
              </w:rPr>
              <w:t>3 、</w:t>
            </w:r>
            <w:r>
              <w:rPr>
                <w:rFonts w:hint="eastAsia" w:asciiTheme="minorEastAsia" w:hAnsiTheme="minorEastAsia" w:eastAsiaTheme="minorEastAsia" w:cstheme="minorEastAsia"/>
                <w:color w:val="auto"/>
                <w:sz w:val="21"/>
                <w:szCs w:val="21"/>
              </w:rPr>
              <w:t>冲洗头臭氧水流量：在0.5L/min～3L/min范围内；</w:t>
            </w:r>
          </w:p>
          <w:p>
            <w:pPr>
              <w:spacing w:line="600" w:lineRule="auto"/>
              <w:ind w:firstLine="220" w:firstLineChars="100"/>
              <w:rPr>
                <w:sz w:val="22"/>
                <w:szCs w:val="16"/>
              </w:rPr>
            </w:pPr>
            <w:r>
              <w:rPr>
                <w:rFonts w:hint="eastAsia"/>
                <w:sz w:val="22"/>
                <w:szCs w:val="16"/>
              </w:rPr>
              <w:t xml:space="preserve"> 4、</w:t>
            </w:r>
            <w:r>
              <w:rPr>
                <w:rFonts w:hint="eastAsia" w:asciiTheme="minorEastAsia" w:hAnsiTheme="minorEastAsia" w:eastAsiaTheme="minorEastAsia" w:cstheme="minorEastAsia"/>
                <w:color w:val="auto"/>
                <w:sz w:val="21"/>
                <w:szCs w:val="21"/>
              </w:rPr>
              <w:t xml:space="preserve"> 冲洗头臭氧水压力：在40kPa～160kPa范围内；</w:t>
            </w:r>
          </w:p>
          <w:p>
            <w:pPr>
              <w:spacing w:line="600" w:lineRule="auto"/>
              <w:rPr>
                <w:sz w:val="22"/>
                <w:szCs w:val="16"/>
              </w:rPr>
            </w:pPr>
            <w:r>
              <w:rPr>
                <w:rFonts w:hint="eastAsia"/>
                <w:sz w:val="22"/>
                <w:szCs w:val="16"/>
              </w:rPr>
              <w:t xml:space="preserve">  5、</w:t>
            </w:r>
            <w:r>
              <w:rPr>
                <w:rFonts w:hint="eastAsia" w:asciiTheme="minorEastAsia" w:hAnsiTheme="minorEastAsia" w:eastAsiaTheme="minorEastAsia" w:cstheme="minorEastAsia"/>
                <w:color w:val="auto"/>
                <w:sz w:val="21"/>
                <w:szCs w:val="21"/>
              </w:rPr>
              <w:t>治疗臭氧水浓度：</w:t>
            </w: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0.05mg/L；</w:t>
            </w:r>
          </w:p>
          <w:p>
            <w:pPr>
              <w:spacing w:line="600" w:lineRule="auto"/>
              <w:ind w:firstLine="220" w:firstLineChars="100"/>
              <w:rPr>
                <w:sz w:val="22"/>
                <w:szCs w:val="16"/>
              </w:rPr>
            </w:pPr>
            <w:r>
              <w:rPr>
                <w:rFonts w:hint="eastAsia"/>
                <w:sz w:val="22"/>
                <w:szCs w:val="16"/>
              </w:rPr>
              <w:t>6、</w:t>
            </w:r>
            <w:r>
              <w:rPr>
                <w:rFonts w:hint="eastAsia" w:asciiTheme="minorEastAsia" w:hAnsiTheme="minorEastAsia" w:eastAsiaTheme="minorEastAsia" w:cstheme="minorEastAsia"/>
                <w:color w:val="auto"/>
                <w:sz w:val="21"/>
                <w:szCs w:val="21"/>
              </w:rPr>
              <w:t>有效臭氧气体治疗浓度：</w:t>
            </w: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2mg/L；</w:t>
            </w:r>
          </w:p>
          <w:p>
            <w:pPr>
              <w:spacing w:line="600" w:lineRule="auto"/>
              <w:ind w:firstLine="220" w:firstLineChars="100"/>
              <w:rPr>
                <w:sz w:val="22"/>
                <w:szCs w:val="16"/>
              </w:rPr>
            </w:pPr>
            <w:r>
              <w:rPr>
                <w:rFonts w:hint="eastAsia"/>
                <w:sz w:val="22"/>
                <w:szCs w:val="16"/>
              </w:rPr>
              <w:t>7、</w:t>
            </w:r>
            <w:r>
              <w:rPr>
                <w:rFonts w:hint="eastAsia" w:asciiTheme="minorEastAsia" w:hAnsiTheme="minorEastAsia" w:eastAsiaTheme="minorEastAsia" w:cstheme="minorEastAsia"/>
                <w:color w:val="auto"/>
                <w:sz w:val="21"/>
                <w:szCs w:val="21"/>
              </w:rPr>
              <w:t>有效臭氧雾化治疗浓度：</w:t>
            </w: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2mg/L；</w:t>
            </w:r>
          </w:p>
          <w:p>
            <w:pPr>
              <w:spacing w:line="600" w:lineRule="auto"/>
              <w:ind w:firstLine="220" w:firstLineChars="100"/>
            </w:pPr>
            <w:bookmarkStart w:id="67" w:name="_Hlk16584173"/>
            <w:r>
              <w:rPr>
                <w:rFonts w:hint="eastAsia"/>
                <w:sz w:val="22"/>
                <w:szCs w:val="16"/>
              </w:rPr>
              <w:t>★</w:t>
            </w:r>
            <w:bookmarkEnd w:id="67"/>
            <w:r>
              <w:rPr>
                <w:rFonts w:hint="eastAsia"/>
                <w:sz w:val="22"/>
                <w:szCs w:val="16"/>
              </w:rPr>
              <w:t>8、</w:t>
            </w:r>
            <w:r>
              <w:rPr>
                <w:rFonts w:hint="eastAsia"/>
              </w:rPr>
              <w:t>超声频率：2.4MHz；采用2.4MHz高频率超声波嵌入式超声雾化技术</w:t>
            </w:r>
            <w:r>
              <w:rPr>
                <w:rFonts w:hint="eastAsia"/>
                <w:lang w:eastAsia="zh-CN"/>
              </w:rPr>
              <w:t>；</w:t>
            </w:r>
          </w:p>
          <w:p>
            <w:pPr>
              <w:spacing w:line="600" w:lineRule="auto"/>
              <w:rPr>
                <w:sz w:val="22"/>
                <w:szCs w:val="16"/>
              </w:rPr>
            </w:pPr>
            <w:r>
              <w:rPr>
                <w:rFonts w:hint="eastAsia"/>
                <w:sz w:val="22"/>
                <w:szCs w:val="16"/>
              </w:rPr>
              <w:t>★9、</w:t>
            </w:r>
            <w:r>
              <w:rPr>
                <w:rFonts w:hint="eastAsia" w:asciiTheme="minorEastAsia" w:hAnsiTheme="minorEastAsia" w:eastAsiaTheme="minorEastAsia" w:cstheme="minorEastAsia"/>
                <w:color w:val="auto"/>
                <w:sz w:val="21"/>
                <w:szCs w:val="21"/>
              </w:rPr>
              <w:t>超声雾化率：0.2ml/min；</w:t>
            </w:r>
          </w:p>
          <w:p>
            <w:pPr>
              <w:spacing w:line="600" w:lineRule="auto"/>
              <w:jc w:val="left"/>
              <w:rPr>
                <w:sz w:val="22"/>
                <w:szCs w:val="16"/>
              </w:rPr>
            </w:pPr>
            <w:r>
              <w:rPr>
                <w:rFonts w:hint="eastAsia"/>
                <w:sz w:val="22"/>
                <w:szCs w:val="16"/>
              </w:rPr>
              <w:t>★10、</w:t>
            </w:r>
            <w:r>
              <w:rPr>
                <w:rFonts w:hint="eastAsia" w:asciiTheme="minorEastAsia" w:hAnsiTheme="minorEastAsia" w:eastAsiaTheme="minorEastAsia" w:cstheme="minorEastAsia"/>
                <w:color w:val="auto"/>
                <w:sz w:val="21"/>
                <w:szCs w:val="21"/>
              </w:rPr>
              <w:t>对大肠杆菌、金黄色葡萄球菌、白色念珠菌的杀灭率≥99.9%；</w:t>
            </w:r>
          </w:p>
          <w:p>
            <w:pPr>
              <w:spacing w:line="600" w:lineRule="auto"/>
              <w:rPr>
                <w:sz w:val="22"/>
                <w:szCs w:val="16"/>
              </w:rPr>
            </w:pPr>
            <w:r>
              <w:rPr>
                <w:rFonts w:hint="eastAsia"/>
                <w:sz w:val="22"/>
                <w:szCs w:val="16"/>
              </w:rPr>
              <w:t>★ 11、</w:t>
            </w:r>
            <w:r>
              <w:rPr>
                <w:rFonts w:hint="eastAsia"/>
              </w:rPr>
              <w:t>同时具备水疗、超声雾化、气疗三种治疗模式；</w:t>
            </w:r>
          </w:p>
          <w:p>
            <w:pPr>
              <w:spacing w:line="600" w:lineRule="auto"/>
              <w:rPr>
                <w:rFonts w:hint="eastAsia"/>
              </w:rPr>
            </w:pPr>
            <w:r>
              <w:rPr>
                <w:rFonts w:hint="eastAsia"/>
                <w:sz w:val="22"/>
                <w:szCs w:val="16"/>
              </w:rPr>
              <w:t>★12、</w:t>
            </w:r>
            <w:r>
              <w:rPr>
                <w:rFonts w:hint="eastAsia"/>
              </w:rPr>
              <w:t xml:space="preserve"> 同时具备连续泵液、间歇泵液两种泵液冲洗工作模式；</w:t>
            </w:r>
          </w:p>
          <w:p>
            <w:pPr>
              <w:widowControl/>
              <w:spacing w:line="600" w:lineRule="auto"/>
              <w:jc w:val="left"/>
              <w:rPr>
                <w:rFonts w:hint="eastAsia" w:ascii="宋体" w:hAnsi="宋体" w:eastAsia="宋体" w:cs="宋体"/>
                <w:color w:val="000000"/>
                <w:kern w:val="0"/>
                <w:szCs w:val="21"/>
                <w:lang w:val="en-US" w:eastAsia="zh-CN"/>
              </w:rPr>
            </w:pPr>
            <w:r>
              <w:rPr>
                <w:rFonts w:hint="eastAsia"/>
                <w:sz w:val="22"/>
                <w:szCs w:val="16"/>
              </w:rPr>
              <w:t>★13、</w:t>
            </w:r>
            <w:r>
              <w:rPr>
                <w:rFonts w:hint="eastAsia"/>
              </w:rPr>
              <w:t>全内置一体化高度集成：臭氧发生装置、雾化装置、气水混合装置、加热装置合而为一</w:t>
            </w:r>
            <w:r>
              <w:rPr>
                <w:rFonts w:hint="eastAsia"/>
                <w:lang w:eastAsia="zh-CN"/>
              </w:rPr>
              <w:t>；</w:t>
            </w:r>
          </w:p>
          <w:p>
            <w:pPr>
              <w:spacing w:line="600" w:lineRule="auto"/>
              <w:rPr>
                <w:sz w:val="22"/>
                <w:szCs w:val="16"/>
              </w:rPr>
            </w:pPr>
            <w:r>
              <w:rPr>
                <w:rFonts w:hint="eastAsia"/>
                <w:sz w:val="22"/>
                <w:szCs w:val="16"/>
              </w:rPr>
              <w:t>★14、</w:t>
            </w:r>
            <w:r>
              <w:rPr>
                <w:rFonts w:hint="eastAsia"/>
              </w:rPr>
              <w:t>.采用鼓泡式气水、气雾混合专利技术；</w:t>
            </w:r>
          </w:p>
          <w:p>
            <w:pPr>
              <w:spacing w:line="600" w:lineRule="auto"/>
              <w:rPr>
                <w:sz w:val="22"/>
                <w:szCs w:val="16"/>
              </w:rPr>
            </w:pPr>
            <w:r>
              <w:rPr>
                <w:rFonts w:hint="eastAsia"/>
                <w:sz w:val="22"/>
                <w:szCs w:val="16"/>
              </w:rPr>
              <w:t>★15、</w:t>
            </w:r>
            <w:r>
              <w:rPr>
                <w:rFonts w:hint="eastAsia"/>
              </w:rPr>
              <w:t>采用空气源直接制备臭氧，无须外接制氧机设备（氧气机）</w:t>
            </w:r>
            <w:r>
              <w:rPr>
                <w:rFonts w:hint="eastAsia" w:ascii="宋体" w:hAnsi="宋体" w:cs="宋体"/>
                <w:bCs/>
                <w:color w:val="000000"/>
                <w:kern w:val="0"/>
                <w:szCs w:val="21"/>
              </w:rPr>
              <w:t>；</w:t>
            </w:r>
          </w:p>
          <w:p>
            <w:pPr>
              <w:spacing w:line="600" w:lineRule="auto"/>
              <w:rPr>
                <w:sz w:val="22"/>
                <w:szCs w:val="16"/>
              </w:rPr>
            </w:pPr>
            <w:r>
              <w:rPr>
                <w:rFonts w:hint="eastAsia"/>
                <w:sz w:val="22"/>
                <w:szCs w:val="16"/>
              </w:rPr>
              <w:t>★16、</w:t>
            </w:r>
            <w:r>
              <w:rPr>
                <w:rFonts w:hint="eastAsia"/>
              </w:rPr>
              <w:t>具一键启动功能，一键进行治疗模式，简便快捷</w:t>
            </w:r>
            <w:r>
              <w:rPr>
                <w:rFonts w:hint="eastAsia" w:ascii="宋体" w:hAnsi="宋体" w:cs="宋体"/>
                <w:color w:val="000000"/>
                <w:kern w:val="0"/>
                <w:szCs w:val="21"/>
              </w:rPr>
              <w:t>；</w:t>
            </w:r>
          </w:p>
          <w:p>
            <w:pPr>
              <w:spacing w:line="600" w:lineRule="auto"/>
              <w:rPr>
                <w:rFonts w:hint="eastAsia"/>
              </w:rPr>
            </w:pPr>
            <w:r>
              <w:rPr>
                <w:rFonts w:hint="eastAsia"/>
                <w:sz w:val="22"/>
                <w:szCs w:val="16"/>
              </w:rPr>
              <w:t>★17、</w:t>
            </w:r>
            <w:r>
              <w:rPr>
                <w:rFonts w:hint="eastAsia"/>
              </w:rPr>
              <w:t>配有喷雾式治疗头，治疗头与冲洗头分开使用；</w:t>
            </w:r>
          </w:p>
          <w:p>
            <w:pPr>
              <w:spacing w:line="600" w:lineRule="auto"/>
              <w:rPr>
                <w:sz w:val="22"/>
                <w:szCs w:val="16"/>
              </w:rPr>
            </w:pPr>
            <w:r>
              <w:rPr>
                <w:rFonts w:hint="eastAsia"/>
                <w:sz w:val="22"/>
                <w:szCs w:val="16"/>
              </w:rPr>
              <w:t>★18、</w:t>
            </w:r>
            <w:r>
              <w:rPr>
                <w:rFonts w:hint="eastAsia"/>
              </w:rPr>
              <w:t>治疗头、冲洗头45度侧角喷射，仿生学螺旋设计；</w:t>
            </w:r>
          </w:p>
          <w:p>
            <w:pPr>
              <w:spacing w:line="600" w:lineRule="auto"/>
              <w:rPr>
                <w:rFonts w:hint="eastAsia" w:asciiTheme="minorEastAsia" w:hAnsiTheme="minorEastAsia" w:eastAsiaTheme="minorEastAsia" w:cstheme="minorEastAsia"/>
                <w:color w:val="auto"/>
                <w:sz w:val="21"/>
                <w:szCs w:val="21"/>
                <w:lang w:eastAsia="zh-CN"/>
              </w:rPr>
            </w:pPr>
            <w:r>
              <w:rPr>
                <w:rFonts w:hint="eastAsia"/>
                <w:sz w:val="22"/>
                <w:szCs w:val="16"/>
              </w:rPr>
              <w:t>★19、</w:t>
            </w:r>
            <w:r>
              <w:rPr>
                <w:rFonts w:hint="eastAsia" w:asciiTheme="minorEastAsia" w:hAnsiTheme="minorEastAsia" w:eastAsiaTheme="minorEastAsia" w:cstheme="minorEastAsia"/>
                <w:color w:val="auto"/>
                <w:sz w:val="21"/>
                <w:szCs w:val="21"/>
              </w:rPr>
              <w:t>人机界面，触摸屏显</w:t>
            </w:r>
            <w:r>
              <w:rPr>
                <w:rFonts w:hint="eastAsia" w:asciiTheme="minorEastAsia" w:hAnsiTheme="minorEastAsia" w:eastAsiaTheme="minorEastAsia" w:cstheme="minorEastAsia"/>
                <w:color w:val="auto"/>
                <w:sz w:val="21"/>
                <w:szCs w:val="21"/>
                <w:lang w:eastAsia="zh-CN"/>
              </w:rPr>
              <w:t>；</w:t>
            </w:r>
          </w:p>
          <w:p>
            <w:pPr>
              <w:spacing w:line="600" w:lineRule="auto"/>
              <w:rPr>
                <w:sz w:val="22"/>
                <w:szCs w:val="16"/>
              </w:rPr>
            </w:pPr>
            <w:r>
              <w:rPr>
                <w:rFonts w:hint="eastAsia"/>
                <w:sz w:val="22"/>
                <w:szCs w:val="16"/>
              </w:rPr>
              <w:t>★20、</w:t>
            </w:r>
            <w:r>
              <w:rPr>
                <w:rFonts w:hint="eastAsia" w:asciiTheme="minorEastAsia" w:hAnsiTheme="minorEastAsia" w:eastAsiaTheme="minorEastAsia" w:cstheme="minorEastAsia"/>
                <w:color w:val="auto"/>
                <w:sz w:val="21"/>
                <w:szCs w:val="21"/>
              </w:rPr>
              <w:t>具自动加水功能，缺水报警，屏幕显示缺水标志；</w:t>
            </w:r>
          </w:p>
          <w:p>
            <w:pPr>
              <w:spacing w:line="600" w:lineRule="auto"/>
              <w:rPr>
                <w:rFonts w:hint="eastAsia" w:asciiTheme="minorEastAsia" w:hAnsiTheme="minorEastAsia" w:eastAsiaTheme="minorEastAsia" w:cstheme="minorEastAsia"/>
                <w:color w:val="auto"/>
                <w:sz w:val="21"/>
                <w:szCs w:val="21"/>
              </w:rPr>
            </w:pPr>
            <w:r>
              <w:rPr>
                <w:rFonts w:hint="eastAsia"/>
                <w:sz w:val="22"/>
                <w:szCs w:val="16"/>
              </w:rPr>
              <w:t>★21、</w:t>
            </w:r>
            <w:r>
              <w:rPr>
                <w:rFonts w:hint="eastAsia" w:asciiTheme="minorEastAsia" w:hAnsiTheme="minorEastAsia" w:eastAsiaTheme="minorEastAsia" w:cstheme="minorEastAsia"/>
                <w:color w:val="auto"/>
                <w:sz w:val="21"/>
                <w:szCs w:val="21"/>
              </w:rPr>
              <w:t>治疗仪具有恒温加热功能，待机模式下水箱内的水温恒温范围在35℃±4℃范围内；</w:t>
            </w:r>
          </w:p>
          <w:p>
            <w:pPr>
              <w:spacing w:line="600" w:lineRule="auto"/>
              <w:jc w:val="left"/>
              <w:rPr>
                <w:sz w:val="22"/>
                <w:szCs w:val="16"/>
              </w:rPr>
            </w:pPr>
            <w:r>
              <w:rPr>
                <w:rFonts w:hint="eastAsia"/>
                <w:sz w:val="22"/>
                <w:szCs w:val="16"/>
              </w:rPr>
              <w:t>22、</w:t>
            </w:r>
            <w:r>
              <w:rPr>
                <w:rFonts w:hint="eastAsia" w:asciiTheme="minorEastAsia" w:hAnsiTheme="minorEastAsia" w:eastAsiaTheme="minorEastAsia" w:cstheme="minorEastAsia"/>
                <w:color w:val="auto"/>
                <w:sz w:val="21"/>
                <w:szCs w:val="21"/>
              </w:rPr>
              <w:t>具有超温保护功能，当治疗仪水箱温度超过42℃±3℃时，设备自动停止向外泵液，并报警提示；</w:t>
            </w:r>
          </w:p>
          <w:p>
            <w:pPr>
              <w:spacing w:line="600" w:lineRule="auto"/>
              <w:rPr>
                <w:rFonts w:hint="eastAsia" w:ascii="宋体" w:hAnsi="宋体" w:cs="宋体"/>
                <w:color w:val="000000"/>
                <w:kern w:val="0"/>
                <w:szCs w:val="21"/>
              </w:rPr>
            </w:pPr>
            <w:r>
              <w:rPr>
                <w:rFonts w:hint="eastAsia"/>
                <w:sz w:val="22"/>
                <w:szCs w:val="16"/>
              </w:rPr>
              <w:t>23、</w:t>
            </w:r>
            <w:r>
              <w:rPr>
                <w:rFonts w:hint="eastAsia" w:asciiTheme="minorEastAsia" w:hAnsiTheme="minorEastAsia" w:eastAsiaTheme="minorEastAsia" w:cstheme="minorEastAsia"/>
                <w:color w:val="auto"/>
                <w:sz w:val="21"/>
                <w:szCs w:val="21"/>
              </w:rPr>
              <w:t>自动控温，温度实时显示，过热自动切断，安全可靠</w:t>
            </w:r>
            <w:r>
              <w:rPr>
                <w:rFonts w:hint="eastAsia" w:ascii="宋体" w:hAnsi="宋体" w:cs="宋体"/>
                <w:color w:val="000000"/>
                <w:kern w:val="0"/>
                <w:szCs w:val="21"/>
              </w:rPr>
              <w:t>；</w:t>
            </w:r>
          </w:p>
          <w:p>
            <w:pPr>
              <w:spacing w:line="600" w:lineRule="auto"/>
              <w:rPr>
                <w:rFonts w:hint="eastAsia" w:asciiTheme="minorEastAsia" w:hAnsiTheme="minorEastAsia" w:eastAsiaTheme="minorEastAsia" w:cstheme="minorEastAsia"/>
                <w:color w:val="auto"/>
                <w:sz w:val="21"/>
                <w:szCs w:val="21"/>
              </w:rPr>
            </w:pPr>
            <w:r>
              <w:rPr>
                <w:rFonts w:hint="eastAsia" w:ascii="宋体" w:hAnsi="宋体" w:cs="宋体"/>
                <w:color w:val="000000"/>
                <w:kern w:val="0"/>
                <w:szCs w:val="21"/>
                <w:lang w:val="en-US" w:eastAsia="zh-CN"/>
              </w:rPr>
              <w:t>24、</w:t>
            </w:r>
            <w:r>
              <w:rPr>
                <w:rFonts w:hint="eastAsia" w:asciiTheme="minorEastAsia" w:hAnsiTheme="minorEastAsia" w:eastAsiaTheme="minorEastAsia" w:cstheme="minorEastAsia"/>
                <w:color w:val="auto"/>
                <w:sz w:val="21"/>
                <w:szCs w:val="21"/>
              </w:rPr>
              <w:t>双重冲洗功能：既可以自制臭氧冲洗液，也可以配制药液冲洗；</w:t>
            </w:r>
          </w:p>
          <w:p>
            <w:pPr>
              <w:spacing w:line="600" w:lineRule="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1"/>
                <w:szCs w:val="21"/>
                <w:lang w:val="en-US" w:eastAsia="zh-CN"/>
              </w:rPr>
              <w:t>25、</w:t>
            </w:r>
            <w:r>
              <w:rPr>
                <w:rFonts w:hint="eastAsia"/>
              </w:rPr>
              <w:t xml:space="preserve"> </w:t>
            </w:r>
            <w:r>
              <w:rPr>
                <w:rFonts w:hint="eastAsia" w:asciiTheme="minorEastAsia" w:hAnsiTheme="minorEastAsia" w:eastAsiaTheme="minorEastAsia" w:cstheme="minorEastAsia"/>
              </w:rPr>
              <w:t>臭氧有效利用率</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空气残留量达国标要求</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color w:val="auto"/>
                <w:sz w:val="21"/>
                <w:szCs w:val="21"/>
                <w:u w:val="none"/>
                <w:lang w:val="en-US" w:eastAsia="zh-CN"/>
              </w:rPr>
              <w:t>臭氧气体泄漏不得超过0.16mg/m</w:t>
            </w:r>
            <w:r>
              <w:rPr>
                <w:rFonts w:hint="eastAsia" w:asciiTheme="minorEastAsia" w:hAnsiTheme="minorEastAsia" w:eastAsiaTheme="minorEastAsia" w:cstheme="minorEastAsia"/>
                <w:color w:val="auto"/>
                <w:sz w:val="21"/>
                <w:szCs w:val="21"/>
                <w:u w:val="none"/>
                <w:vertAlign w:val="superscript"/>
                <w:lang w:val="en-US" w:eastAsia="zh-CN"/>
              </w:rPr>
              <w:t>3</w:t>
            </w:r>
            <w:bookmarkStart w:id="149" w:name="_GoBack"/>
            <w:bookmarkEnd w:id="149"/>
          </w:p>
          <w:p>
            <w:pPr>
              <w:spacing w:line="600" w:lineRule="auto"/>
              <w:jc w:val="left"/>
              <w:rPr>
                <w:rFonts w:hint="eastAsia" w:asciiTheme="minorEastAsia" w:hAnsiTheme="minorEastAsia" w:eastAsiaTheme="minorEastAsia" w:cstheme="minorEastAsia"/>
                <w:sz w:val="21"/>
                <w:szCs w:val="21"/>
              </w:rPr>
            </w:pPr>
            <w:r>
              <w:rPr>
                <w:rFonts w:hint="eastAsia"/>
                <w:lang w:val="en-US" w:eastAsia="zh-CN"/>
              </w:rPr>
              <w:t>26、</w:t>
            </w:r>
            <w:r>
              <w:rPr>
                <w:rFonts w:hint="eastAsia" w:asciiTheme="minorEastAsia" w:hAnsiTheme="minorEastAsia" w:eastAsiaTheme="minorEastAsia" w:cstheme="minorEastAsia"/>
                <w:color w:val="auto"/>
                <w:sz w:val="21"/>
                <w:szCs w:val="21"/>
              </w:rPr>
              <w:t>正常工作时整机噪声</w:t>
            </w: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65dB（A计权）；</w:t>
            </w:r>
          </w:p>
          <w:p>
            <w:pPr>
              <w:spacing w:line="600" w:lineRule="auto"/>
              <w:rPr>
                <w:rFonts w:hint="default"/>
                <w:lang w:val="en-US" w:eastAsia="zh-CN"/>
              </w:rPr>
            </w:pPr>
          </w:p>
          <w:p>
            <w:pPr>
              <w:spacing w:line="600" w:lineRule="auto"/>
              <w:jc w:val="left"/>
              <w:rPr>
                <w:rFonts w:ascii="宋体" w:hAnsi="宋体"/>
                <w:b/>
                <w:szCs w:val="21"/>
              </w:rPr>
            </w:pPr>
            <w:r>
              <w:rPr>
                <w:rFonts w:hint="eastAsia" w:ascii="宋体" w:hAnsi="宋体"/>
                <w:b/>
                <w:szCs w:val="21"/>
                <w:lang w:eastAsia="zh-CN"/>
              </w:rPr>
              <w:t>二</w:t>
            </w:r>
            <w:r>
              <w:rPr>
                <w:rFonts w:hint="eastAsia" w:ascii="宋体" w:hAnsi="宋体"/>
                <w:b/>
                <w:szCs w:val="21"/>
              </w:rPr>
              <w:t>、要求提供的证明材料包括：</w:t>
            </w:r>
          </w:p>
          <w:p>
            <w:pPr>
              <w:spacing w:line="600" w:lineRule="auto"/>
              <w:ind w:firstLine="105" w:firstLineChars="50"/>
              <w:jc w:val="left"/>
              <w:rPr>
                <w:rFonts w:ascii="宋体" w:hAnsi="宋体"/>
              </w:rPr>
            </w:pPr>
            <w:r>
              <w:rPr>
                <w:rFonts w:hint="eastAsia" w:ascii="宋体" w:hAnsi="宋体"/>
              </w:rPr>
              <w:t>1、产品宣传彩页（中文版原件，标注有技术参数）；</w:t>
            </w:r>
          </w:p>
          <w:p>
            <w:pPr>
              <w:spacing w:line="600" w:lineRule="auto"/>
              <w:ind w:firstLine="105" w:firstLineChars="50"/>
              <w:jc w:val="left"/>
              <w:rPr>
                <w:rFonts w:ascii="宋体" w:hAnsi="宋体"/>
              </w:rPr>
            </w:pPr>
            <w:r>
              <w:rPr>
                <w:rFonts w:hint="eastAsia" w:ascii="宋体" w:hAnsi="宋体"/>
              </w:rPr>
              <w:t>2、产品白皮书（中文版）；</w:t>
            </w:r>
          </w:p>
          <w:p>
            <w:pPr>
              <w:spacing w:line="600" w:lineRule="auto"/>
              <w:ind w:firstLine="105" w:firstLineChars="50"/>
              <w:jc w:val="left"/>
              <w:rPr>
                <w:rFonts w:ascii="宋体" w:hAnsi="宋体"/>
              </w:rPr>
            </w:pPr>
            <w:r>
              <w:rPr>
                <w:rFonts w:hint="eastAsia" w:ascii="宋体" w:hAnsi="宋体"/>
              </w:rPr>
              <w:t>3、产品使用说明书（中文版）；</w:t>
            </w:r>
          </w:p>
          <w:p>
            <w:pPr>
              <w:spacing w:line="600" w:lineRule="auto"/>
              <w:ind w:firstLine="105" w:firstLineChars="50"/>
              <w:jc w:val="left"/>
              <w:rPr>
                <w:rFonts w:ascii="宋体" w:hAnsi="宋体"/>
              </w:rPr>
            </w:pPr>
            <w:r>
              <w:rPr>
                <w:rFonts w:hint="eastAsia" w:ascii="宋体" w:hAnsi="宋体"/>
              </w:rPr>
              <w:t>4、产品检测报告；</w:t>
            </w:r>
          </w:p>
          <w:p>
            <w:pPr>
              <w:spacing w:line="600" w:lineRule="auto"/>
              <w:ind w:firstLine="105" w:firstLineChars="50"/>
              <w:jc w:val="left"/>
              <w:rPr>
                <w:rFonts w:ascii="宋体" w:hAnsi="宋体"/>
              </w:rPr>
            </w:pPr>
            <w:r>
              <w:rPr>
                <w:rFonts w:hint="eastAsia" w:ascii="宋体" w:hAnsi="宋体"/>
              </w:rPr>
              <w:t xml:space="preserve">5、产品注册证 ； </w:t>
            </w:r>
          </w:p>
          <w:p>
            <w:pPr>
              <w:spacing w:line="600" w:lineRule="auto"/>
              <w:ind w:firstLine="413" w:firstLineChars="196"/>
              <w:jc w:val="left"/>
              <w:rPr>
                <w:rFonts w:ascii="宋体" w:hAnsi="宋体"/>
                <w:b/>
              </w:rPr>
            </w:pPr>
            <w:r>
              <w:rPr>
                <w:rFonts w:hint="eastAsia" w:ascii="宋体" w:hAnsi="宋体"/>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600" w:lineRule="auto"/>
              <w:ind w:firstLine="413" w:firstLineChars="196"/>
              <w:jc w:val="left"/>
              <w:rPr>
                <w:rFonts w:ascii="宋体" w:hAnsi="宋体"/>
                <w:b/>
              </w:rPr>
            </w:pPr>
          </w:p>
          <w:p>
            <w:pPr>
              <w:adjustRightInd w:val="0"/>
              <w:snapToGrid w:val="0"/>
              <w:spacing w:line="600" w:lineRule="auto"/>
              <w:rPr>
                <w:rFonts w:ascii="宋体" w:hAnsi="宋体" w:cs="仿宋"/>
                <w:b/>
                <w:szCs w:val="21"/>
              </w:rPr>
            </w:pPr>
            <w:r>
              <w:rPr>
                <w:rFonts w:hint="eastAsia" w:ascii="宋体" w:hAnsi="宋体"/>
                <w:b/>
                <w:szCs w:val="21"/>
                <w:lang w:eastAsia="zh-CN"/>
              </w:rPr>
              <w:t>三</w:t>
            </w:r>
            <w:r>
              <w:rPr>
                <w:rFonts w:hint="eastAsia" w:ascii="宋体" w:hAnsi="宋体"/>
                <w:b/>
                <w:szCs w:val="21"/>
              </w:rPr>
              <w:t>、质保期</w:t>
            </w:r>
            <w:r>
              <w:rPr>
                <w:rFonts w:hint="eastAsia" w:ascii="宋体" w:hAnsi="宋体" w:cs="宋体"/>
                <w:szCs w:val="21"/>
              </w:rPr>
              <w:t>≥</w:t>
            </w:r>
            <w:r>
              <w:rPr>
                <w:rFonts w:hint="eastAsia" w:ascii="宋体" w:hAnsi="宋体"/>
                <w:b/>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28"/>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28"/>
        <w:spacing w:line="500" w:lineRule="exact"/>
        <w:ind w:left="825" w:leftChars="393"/>
        <w:jc w:val="left"/>
        <w:rPr>
          <w:b/>
          <w:szCs w:val="21"/>
        </w:rPr>
      </w:pPr>
      <w:r>
        <w:rPr>
          <w:b/>
          <w:szCs w:val="21"/>
        </w:rPr>
        <w:t>1</w:t>
      </w:r>
      <w:r>
        <w:rPr>
          <w:rFonts w:hint="eastAsia"/>
          <w:b/>
          <w:szCs w:val="21"/>
        </w:rPr>
        <w:t>、</w:t>
      </w:r>
      <w:r>
        <w:rPr>
          <w:rStyle w:val="30"/>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非★项负偏离≤3项，否则按无效标处理</w:t>
      </w:r>
      <w:r>
        <w:rPr>
          <w:rFonts w:hint="eastAsia" w:hAnsi="宋体"/>
          <w:b/>
          <w:szCs w:val="21"/>
        </w:rPr>
        <w:t>；</w:t>
      </w:r>
    </w:p>
    <w:p>
      <w:pPr>
        <w:spacing w:line="360" w:lineRule="auto"/>
        <w:ind w:left="832" w:leftChars="396"/>
        <w:jc w:val="left"/>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41" w:firstLineChars="399"/>
        <w:jc w:val="left"/>
        <w:rPr>
          <w:rFonts w:ascii="宋体"/>
          <w:b/>
          <w:bCs/>
        </w:rPr>
      </w:pPr>
      <w:r>
        <w:rPr>
          <w:rFonts w:ascii="宋体" w:hAnsi="宋体" w:cs="宋体"/>
          <w:b/>
          <w:bCs/>
        </w:rPr>
        <w:t>3</w:t>
      </w:r>
      <w:r>
        <w:rPr>
          <w:rFonts w:hint="eastAsia" w:ascii="宋体" w:hAnsi="宋体" w:cs="宋体"/>
          <w:b/>
          <w:bCs/>
        </w:rPr>
        <w:t>、如验收时发现有虚假应标，将上报监管部门。</w:t>
      </w:r>
    </w:p>
    <w:p>
      <w:pPr>
        <w:jc w:val="center"/>
        <w:rPr>
          <w:rFonts w:ascii="宋体" w:hAnsi="宋体"/>
          <w:b/>
          <w:szCs w:val="21"/>
        </w:rPr>
      </w:pPr>
    </w:p>
    <w:p>
      <w:pPr>
        <w:jc w:val="center"/>
        <w:rPr>
          <w:rFonts w:ascii="宋体" w:hAnsi="宋体"/>
          <w:b/>
          <w:szCs w:val="21"/>
        </w:rPr>
      </w:pPr>
    </w:p>
    <w:p>
      <w:pPr>
        <w:jc w:val="left"/>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 xml:space="preserve">付款方式：货物到采购人指定地点安装调试完毕并经验收合格后,付至合同金额的90%，余款转为质量保证金，质保期满后无质量问题一次性付清，不计利息。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pPr>
        <w:rPr>
          <w:rFonts w:ascii="宋体" w:hAnsi="宋体"/>
        </w:rPr>
      </w:pPr>
      <w:r>
        <w:rPr>
          <w:rFonts w:hint="eastAsia" w:ascii="宋体" w:hAnsi="宋体"/>
        </w:rPr>
        <w:t xml:space="preserve">    </w:t>
      </w:r>
    </w:p>
    <w:p>
      <w:pPr>
        <w:pStyle w:val="21"/>
      </w:pPr>
      <w:bookmarkStart w:id="68" w:name="_Toc488157402"/>
      <w:r>
        <w:br w:type="page"/>
      </w:r>
      <w:bookmarkStart w:id="69" w:name="_Toc16030"/>
      <w:r>
        <w:rPr>
          <w:rFonts w:hint="eastAsia"/>
        </w:rPr>
        <w:t>第四章 资格性和符合性评审表</w:t>
      </w:r>
      <w:bookmarkEnd w:id="68"/>
      <w:bookmarkEnd w:id="69"/>
    </w:p>
    <w:p>
      <w:pPr>
        <w:pStyle w:val="25"/>
      </w:pPr>
      <w:bookmarkStart w:id="70" w:name="_Toc17435"/>
      <w:r>
        <w:rPr>
          <w:rFonts w:hint="eastAsia"/>
        </w:rPr>
        <w:t>一、资格性审查表</w:t>
      </w:r>
      <w:bookmarkEnd w:id="70"/>
    </w:p>
    <w:p>
      <w:pPr>
        <w:pStyle w:val="22"/>
        <w:ind w:firstLine="0" w:firstLineChars="0"/>
      </w:pPr>
      <w:r>
        <w:rPr>
          <w:rFonts w:hint="eastAsia"/>
        </w:rPr>
        <w:t xml:space="preserve">          </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8"/>
        <w:gridCol w:w="37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998"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78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267"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身份证明资料</w:t>
            </w:r>
          </w:p>
        </w:tc>
        <w:tc>
          <w:tcPr>
            <w:tcW w:w="3780" w:type="dxa"/>
            <w:tcBorders>
              <w:bottom w:val="single" w:color="auto" w:sz="4" w:space="0"/>
            </w:tcBorders>
            <w:vAlign w:val="center"/>
          </w:tcPr>
          <w:p>
            <w:pPr>
              <w:spacing w:line="400" w:lineRule="exact"/>
            </w:pPr>
            <w:r>
              <w:rPr>
                <w:rFonts w:hint="eastAsia"/>
              </w:rPr>
              <w:t>企业提供企业法人营业执照（其中银行、保险、石油石化、电力、电信行业接受分支机构投标，提供分支机构营业执照）；</w:t>
            </w:r>
          </w:p>
          <w:p>
            <w:pPr>
              <w:spacing w:line="400" w:lineRule="exact"/>
            </w:pPr>
            <w:r>
              <w:rPr>
                <w:rFonts w:hint="eastAsia"/>
              </w:rPr>
              <w:t>事业单位提供事业单位法人证书；</w:t>
            </w:r>
          </w:p>
          <w:p>
            <w:pPr>
              <w:spacing w:line="400" w:lineRule="exact"/>
            </w:pPr>
            <w:r>
              <w:rPr>
                <w:rFonts w:hint="eastAsia"/>
              </w:rPr>
              <w:t>非企业专业服务机构提供执业许可证等证明文件；</w:t>
            </w:r>
          </w:p>
          <w:p>
            <w:pPr>
              <w:spacing w:line="400" w:lineRule="exact"/>
            </w:pPr>
            <w:r>
              <w:rPr>
                <w:rFonts w:hint="eastAsia"/>
              </w:rPr>
              <w:t>个体工商户提供个体工商户营业执照；</w:t>
            </w:r>
          </w:p>
          <w:p>
            <w:pPr>
              <w:spacing w:line="400" w:lineRule="exact"/>
            </w:pPr>
            <w:r>
              <w:rPr>
                <w:rFonts w:hint="eastAsia"/>
              </w:rPr>
              <w:t>自然人提供自然人身份证。</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财务状况报告</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指供应商上一年度或近期的财务报表﹝至少包含资产负债表和</w:t>
            </w:r>
            <w:r>
              <w:rPr>
                <w:rFonts w:ascii="宋体" w:hAnsi="宋体"/>
                <w:szCs w:val="21"/>
              </w:rPr>
              <w:t>损益表</w:t>
            </w:r>
            <w:r>
              <w:rPr>
                <w:rFonts w:hint="eastAsia" w:ascii="宋体" w:hAnsi="宋体"/>
                <w:szCs w:val="21"/>
              </w:rPr>
              <w:t>（利润表）﹞或者供应商</w:t>
            </w:r>
            <w:r>
              <w:rPr>
                <w:rFonts w:hint="eastAsia"/>
              </w:rPr>
              <w:t>基本开户银行出具的资信证明（</w:t>
            </w:r>
            <w:r>
              <w:rPr>
                <w:rFonts w:hint="eastAsia" w:ascii="宋体" w:hAnsi="宋体"/>
                <w:szCs w:val="21"/>
              </w:rPr>
              <w:t>个体工商户、农村承包经营户和自然人</w:t>
            </w:r>
            <w:r>
              <w:rPr>
                <w:rFonts w:hint="eastAsia"/>
              </w:rPr>
              <w:t>的资信证明提供任一银行均可，不要求基本开户银行）</w:t>
            </w:r>
          </w:p>
          <w:p>
            <w:pPr>
              <w:spacing w:line="44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依法缴纳税收的相关材料</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w:t>
            </w:r>
            <w:r>
              <w:rPr>
                <w:rFonts w:hint="eastAsia"/>
              </w:rPr>
              <w:t>税务登记证（接受合一的证书）或者上一年度</w:t>
            </w:r>
            <w:r>
              <w:rPr>
                <w:rFonts w:hint="eastAsia" w:ascii="宋体" w:hAnsi="宋体"/>
                <w:szCs w:val="21"/>
              </w:rPr>
              <w:t>以来任意一个月缴纳的</w:t>
            </w:r>
            <w:r>
              <w:rPr>
                <w:rFonts w:hint="eastAsia"/>
              </w:rPr>
              <w:t>增值税或营业税或企业所得税的凭据。</w:t>
            </w:r>
          </w:p>
          <w:p>
            <w:pPr>
              <w:spacing w:line="440" w:lineRule="exact"/>
              <w:rPr>
                <w:b/>
              </w:rPr>
            </w:pPr>
            <w:r>
              <w:rPr>
                <w:rFonts w:hint="eastAsia"/>
                <w:b/>
              </w:rPr>
              <w:t>供应商需将以上证明文件的扫描件放至谈判响应文件中。</w:t>
            </w:r>
          </w:p>
        </w:tc>
        <w:tc>
          <w:tcPr>
            <w:tcW w:w="2267" w:type="dxa"/>
            <w:vMerge w:val="restart"/>
            <w:vAlign w:val="center"/>
          </w:tcPr>
          <w:p>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若属于依法免税或者不需要缴纳社会保障资金的供应商，也可提供相应文件证明其依法免税或者不需要缴纳社会保障资金。</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依法缴纳社会保障资金的相关材料</w:t>
            </w:r>
          </w:p>
        </w:tc>
        <w:tc>
          <w:tcPr>
            <w:tcW w:w="3780" w:type="dxa"/>
            <w:tcBorders>
              <w:bottom w:val="single" w:color="auto" w:sz="4" w:space="0"/>
            </w:tcBorders>
            <w:vAlign w:val="center"/>
          </w:tcPr>
          <w:p>
            <w:pPr>
              <w:spacing w:line="400" w:lineRule="exact"/>
              <w:ind w:right="-11"/>
              <w:rPr>
                <w:rFonts w:ascii="宋体" w:hAnsi="宋体"/>
                <w:szCs w:val="21"/>
              </w:rPr>
            </w:pPr>
            <w:r>
              <w:rPr>
                <w:rFonts w:hint="eastAsia" w:ascii="宋体" w:hAnsi="宋体"/>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spacing w:line="380" w:lineRule="exact"/>
              <w:rPr>
                <w:b/>
              </w:rPr>
            </w:pPr>
            <w:r>
              <w:rPr>
                <w:rFonts w:hint="eastAsia"/>
                <w:b/>
              </w:rPr>
              <w:t>供应商需将以上证明文件的扫描件放至谈判响应文件中。</w:t>
            </w:r>
          </w:p>
        </w:tc>
        <w:tc>
          <w:tcPr>
            <w:tcW w:w="2267" w:type="dxa"/>
            <w:vMerge w:val="continue"/>
            <w:tcBorders>
              <w:bottom w:val="single" w:color="auto" w:sz="4" w:space="0"/>
            </w:tcBorders>
            <w:vAlign w:val="center"/>
          </w:tcPr>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具备履行合同所必须的设备和专业技术能力的证明材料</w:t>
            </w:r>
          </w:p>
        </w:tc>
        <w:tc>
          <w:tcPr>
            <w:tcW w:w="3780" w:type="dxa"/>
            <w:tcBorders>
              <w:bottom w:val="single" w:color="auto" w:sz="4" w:space="0"/>
            </w:tcBorders>
            <w:vAlign w:val="center"/>
          </w:tcPr>
          <w:p>
            <w:pPr>
              <w:spacing w:line="400" w:lineRule="exact"/>
              <w:ind w:right="-11"/>
              <w:jc w:val="left"/>
              <w:rPr>
                <w:rFonts w:ascii="宋体" w:hAnsi="宋体"/>
                <w:szCs w:val="21"/>
              </w:rPr>
            </w:pPr>
            <w:r>
              <w:rPr>
                <w:rFonts w:hint="eastAsia" w:ascii="宋体" w:hAnsi="宋体"/>
                <w:szCs w:val="21"/>
              </w:rPr>
              <w:t>如场所照片或技术人员名单。</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书面声明</w:t>
            </w:r>
          </w:p>
        </w:tc>
        <w:tc>
          <w:tcPr>
            <w:tcW w:w="3780" w:type="dxa"/>
            <w:tcBorders>
              <w:bottom w:val="single" w:color="auto" w:sz="4" w:space="0"/>
            </w:tcBorders>
            <w:vAlign w:val="center"/>
          </w:tcPr>
          <w:p>
            <w:pPr>
              <w:spacing w:line="400" w:lineRule="exact"/>
              <w:rPr>
                <w:b/>
              </w:rPr>
            </w:pPr>
            <w:r>
              <w:rPr>
                <w:rFonts w:hint="eastAsia" w:ascii="宋体" w:hAnsi="宋体"/>
                <w:szCs w:val="21"/>
              </w:rPr>
              <w:t>供应商参加政府采购活动（以开启时间为准）前3年内在经营活动中没有重大违法记录以及本项目开启时未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（自行出具，需加盖供应商公章）</w:t>
            </w:r>
          </w:p>
        </w:tc>
        <w:tc>
          <w:tcPr>
            <w:tcW w:w="2267" w:type="dxa"/>
            <w:tcBorders>
              <w:bottom w:val="single" w:color="auto" w:sz="4" w:space="0"/>
            </w:tcBorders>
            <w:vAlign w:val="center"/>
          </w:tcPr>
          <w:p>
            <w:pPr>
              <w:adjustRightInd w:val="0"/>
              <w:snapToGrid w:val="0"/>
              <w:spacing w:line="360" w:lineRule="auto"/>
              <w:ind w:right="-10"/>
              <w:rPr>
                <w:rFonts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联合体投标的，声明需落款联合体。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998" w:type="dxa"/>
            <w:vAlign w:val="center"/>
          </w:tcPr>
          <w:p>
            <w:pPr>
              <w:spacing w:after="50" w:line="360" w:lineRule="auto"/>
              <w:ind w:right="-10"/>
              <w:jc w:val="center"/>
              <w:rPr>
                <w:rFonts w:ascii="宋体" w:hAnsi="宋体"/>
                <w:szCs w:val="21"/>
              </w:rPr>
            </w:pPr>
            <w:r>
              <w:rPr>
                <w:rFonts w:hint="eastAsia" w:ascii="宋体" w:hAnsi="宋体"/>
                <w:szCs w:val="21"/>
              </w:rPr>
              <w:t>联合体投标</w:t>
            </w:r>
          </w:p>
        </w:tc>
        <w:tc>
          <w:tcPr>
            <w:tcW w:w="3780" w:type="dxa"/>
            <w:vAlign w:val="center"/>
          </w:tcPr>
          <w:p>
            <w:pPr>
              <w:spacing w:after="50" w:line="360" w:lineRule="auto"/>
              <w:ind w:right="-10"/>
              <w:jc w:val="center"/>
              <w:rPr>
                <w:rFonts w:ascii="宋体" w:hAnsi="宋体"/>
                <w:sz w:val="24"/>
                <w:szCs w:val="28"/>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Cs w:val="21"/>
              </w:rPr>
              <w:t>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998" w:type="dxa"/>
            <w:vAlign w:val="center"/>
          </w:tcPr>
          <w:p>
            <w:pPr>
              <w:spacing w:line="400" w:lineRule="exact"/>
              <w:ind w:right="-11"/>
              <w:jc w:val="center"/>
              <w:rPr>
                <w:rFonts w:ascii="宋体" w:hAnsi="宋体"/>
                <w:szCs w:val="21"/>
              </w:rPr>
            </w:pPr>
            <w:r>
              <w:rPr>
                <w:rFonts w:hint="eastAsia" w:ascii="宋体" w:hAnsi="宋体"/>
                <w:szCs w:val="21"/>
              </w:rPr>
              <w:t>是否专门面向中小微型企业</w:t>
            </w:r>
          </w:p>
        </w:tc>
        <w:tc>
          <w:tcPr>
            <w:tcW w:w="3780" w:type="dxa"/>
            <w:vAlign w:val="center"/>
          </w:tcPr>
          <w:p>
            <w:pPr>
              <w:spacing w:line="400" w:lineRule="exact"/>
              <w:ind w:right="-10"/>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998" w:type="dxa"/>
            <w:vAlign w:val="center"/>
          </w:tcPr>
          <w:p>
            <w:pPr>
              <w:spacing w:after="50" w:line="360" w:lineRule="auto"/>
              <w:ind w:right="-10"/>
              <w:jc w:val="center"/>
              <w:rPr>
                <w:rFonts w:ascii="宋体" w:hAnsi="宋体"/>
                <w:bCs/>
                <w:szCs w:val="21"/>
              </w:rPr>
            </w:pPr>
            <w:r>
              <w:rPr>
                <w:rFonts w:hint="eastAsia" w:ascii="宋体" w:hAnsi="宋体"/>
                <w:bCs/>
                <w:szCs w:val="21"/>
              </w:rPr>
              <w:t>近三年无行贿犯罪行为承诺书</w:t>
            </w:r>
          </w:p>
        </w:tc>
        <w:tc>
          <w:tcPr>
            <w:tcW w:w="3780" w:type="dxa"/>
            <w:vAlign w:val="center"/>
          </w:tcPr>
          <w:p>
            <w:pPr>
              <w:spacing w:line="400" w:lineRule="exact"/>
              <w:ind w:right="-11"/>
              <w:jc w:val="left"/>
              <w:rPr>
                <w:rFonts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left"/>
              <w:rPr>
                <w:rFonts w:ascii="宋体" w:hAnsi="宋体"/>
                <w:b/>
                <w:bCs/>
                <w:szCs w:val="21"/>
              </w:rPr>
            </w:pPr>
            <w:r>
              <w:rPr>
                <w:rFonts w:hint="eastAsia" w:ascii="宋体" w:hAnsi="宋体"/>
                <w:b/>
                <w:bCs/>
                <w:szCs w:val="21"/>
              </w:rPr>
              <w:t>需加盖供应商公章及其法定代表人章</w:t>
            </w:r>
          </w:p>
        </w:tc>
        <w:tc>
          <w:tcPr>
            <w:tcW w:w="2267" w:type="dxa"/>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pPr>
              <w:adjustRightInd w:val="0"/>
              <w:snapToGrid w:val="0"/>
              <w:spacing w:line="360" w:lineRule="exact"/>
              <w:ind w:right="-11"/>
              <w:jc w:val="center"/>
              <w:rPr>
                <w:rFonts w:ascii="宋体" w:hAnsi="宋体"/>
                <w:sz w:val="24"/>
              </w:rPr>
            </w:pPr>
            <w:r>
              <w:rPr>
                <w:rFonts w:hint="eastAsia" w:ascii="宋体" w:hAnsi="宋体"/>
                <w:sz w:val="24"/>
              </w:rPr>
              <w:t>10</w:t>
            </w:r>
          </w:p>
        </w:tc>
        <w:tc>
          <w:tcPr>
            <w:tcW w:w="1998" w:type="dxa"/>
            <w:vAlign w:val="center"/>
          </w:tcPr>
          <w:p>
            <w:pPr>
              <w:spacing w:line="360" w:lineRule="exact"/>
              <w:ind w:right="-11"/>
              <w:jc w:val="center"/>
              <w:rPr>
                <w:rFonts w:ascii="宋体" w:hAnsi="宋体"/>
                <w:szCs w:val="21"/>
              </w:rPr>
            </w:pPr>
            <w:r>
              <w:rPr>
                <w:rFonts w:hint="eastAsia" w:ascii="宋体" w:hAnsi="宋体"/>
                <w:szCs w:val="21"/>
              </w:rPr>
              <w:t>标书规范性</w:t>
            </w:r>
          </w:p>
        </w:tc>
        <w:tc>
          <w:tcPr>
            <w:tcW w:w="3780" w:type="dxa"/>
            <w:vAlign w:val="center"/>
          </w:tcPr>
          <w:p>
            <w:pPr>
              <w:spacing w:line="360" w:lineRule="exact"/>
              <w:ind w:right="-11"/>
              <w:jc w:val="center"/>
              <w:rPr>
                <w:rFonts w:ascii="宋体" w:hAnsi="宋体"/>
                <w:sz w:val="24"/>
                <w:szCs w:val="28"/>
              </w:rPr>
            </w:pPr>
            <w:r>
              <w:rPr>
                <w:rFonts w:hint="eastAsia" w:ascii="宋体" w:hAnsi="宋体"/>
                <w:szCs w:val="21"/>
              </w:rPr>
              <w:t>符合谈判文件要求（按照规定的要求进行编制和签署）</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Cs w:val="21"/>
              </w:rPr>
              <w:t>联合体参加的，除联合体协议有特别规定外，响应文件涉及签署、盖章的均以牵头人签署、盖章为准（联合体协议除外）</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11</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投标保证金</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Cs w:val="21"/>
              </w:rPr>
            </w:pPr>
            <w:r>
              <w:rPr>
                <w:rFonts w:hint="eastAsia" w:ascii="宋体" w:hAnsi="宋体"/>
                <w:szCs w:val="21"/>
              </w:rPr>
              <w:t>联合体参加的，除联合体协议有特别规定外，以牵头人交纳为准</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12</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投标函</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13</w:t>
            </w:r>
          </w:p>
        </w:tc>
        <w:tc>
          <w:tcPr>
            <w:tcW w:w="1998" w:type="dxa"/>
            <w:vAlign w:val="center"/>
          </w:tcPr>
          <w:p>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0"/>
              <w:jc w:val="center"/>
              <w:rPr>
                <w:rFonts w:ascii="宋体" w:hAnsi="宋体"/>
                <w:szCs w:val="21"/>
              </w:rPr>
            </w:pPr>
            <w:r>
              <w:rPr>
                <w:rFonts w:hint="eastAsia" w:ascii="宋体" w:hAnsi="宋体"/>
                <w:szCs w:val="21"/>
              </w:rPr>
              <w:t>14</w:t>
            </w:r>
          </w:p>
        </w:tc>
        <w:tc>
          <w:tcPr>
            <w:tcW w:w="1998" w:type="dxa"/>
            <w:vAlign w:val="center"/>
          </w:tcPr>
          <w:p>
            <w:pPr>
              <w:spacing w:line="360" w:lineRule="exact"/>
              <w:ind w:right="-11"/>
              <w:jc w:val="center"/>
              <w:rPr>
                <w:rFonts w:ascii="宋体" w:hAnsi="宋体"/>
                <w:szCs w:val="21"/>
              </w:rPr>
            </w:pPr>
            <w:r>
              <w:rPr>
                <w:rFonts w:hint="eastAsia" w:ascii="宋体" w:hAnsi="宋体"/>
                <w:b/>
                <w:szCs w:val="21"/>
              </w:rPr>
              <w:t>资格要求</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符合公告第二点</w:t>
            </w:r>
            <w:r>
              <w:rPr>
                <w:rFonts w:hint="eastAsia"/>
              </w:rPr>
              <w:t>申请人的资格要求的</w:t>
            </w:r>
            <w:r>
              <w:rPr>
                <w:rFonts w:hint="eastAsia" w:ascii="宋体" w:hAnsi="宋体"/>
                <w:szCs w:val="21"/>
              </w:rPr>
              <w:t>要求</w:t>
            </w:r>
          </w:p>
        </w:tc>
        <w:tc>
          <w:tcPr>
            <w:tcW w:w="2267" w:type="dxa"/>
            <w:vAlign w:val="center"/>
          </w:tcPr>
          <w:p>
            <w:pPr>
              <w:adjustRightInd w:val="0"/>
              <w:snapToGrid w:val="0"/>
              <w:spacing w:line="360" w:lineRule="exact"/>
              <w:ind w:right="-11"/>
              <w:jc w:val="left"/>
              <w:rPr>
                <w:rFonts w:ascii="宋体" w:hAnsi="宋体"/>
                <w:szCs w:val="21"/>
              </w:rPr>
            </w:pPr>
            <w:r>
              <w:rPr>
                <w:rFonts w:ascii="宋体" w:hAnsi="宋体"/>
                <w:sz w:val="24"/>
              </w:rPr>
              <w:t xml:space="preserve">   </w:t>
            </w:r>
          </w:p>
        </w:tc>
      </w:tr>
    </w:tbl>
    <w:p>
      <w:pPr>
        <w:pStyle w:val="22"/>
        <w:ind w:firstLine="0" w:firstLineChars="0"/>
        <w:rPr>
          <w:rFonts w:ascii="宋体" w:hAnsi="宋体"/>
          <w:lang w:bidi="he-IL"/>
        </w:rPr>
      </w:pPr>
    </w:p>
    <w:p>
      <w:pPr>
        <w:pStyle w:val="25"/>
        <w:ind w:firstLine="3337" w:firstLineChars="1583"/>
        <w:jc w:val="both"/>
        <w:rPr>
          <w:lang w:bidi="he-IL"/>
        </w:rPr>
      </w:pPr>
      <w:r>
        <w:rPr>
          <w:lang w:bidi="he-IL"/>
        </w:rPr>
        <w:br w:type="page"/>
      </w:r>
      <w:bookmarkStart w:id="71" w:name="_Toc24862"/>
      <w:r>
        <w:rPr>
          <w:lang w:bidi="he-IL"/>
        </w:rPr>
        <w:t>二</w:t>
      </w:r>
      <w:r>
        <w:rPr>
          <w:rFonts w:hint="eastAsia"/>
          <w:lang w:bidi="he-IL"/>
        </w:rPr>
        <w:t>、</w:t>
      </w:r>
      <w:r>
        <w:rPr>
          <w:lang w:bidi="he-IL"/>
        </w:rPr>
        <w:t>符合性审查表</w:t>
      </w:r>
      <w:bookmarkEnd w:id="71"/>
      <w:r>
        <w:rPr>
          <w:rFonts w:hint="eastAsia"/>
          <w:lang w:bidi="he-IL"/>
        </w:rPr>
        <w:t xml:space="preserve">  </w:t>
      </w:r>
    </w:p>
    <w:p>
      <w:pPr>
        <w:pStyle w:val="22"/>
        <w:ind w:firstLine="199" w:firstLineChars="95"/>
        <w:rPr>
          <w:lang w:bidi="he-IL"/>
        </w:rPr>
      </w:pPr>
      <w:r>
        <w:rPr>
          <w:rFonts w:hint="eastAsia"/>
          <w:lang w:bidi="he-I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119"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szCs w:val="28"/>
              </w:rPr>
              <w:t>技术要求</w:t>
            </w:r>
            <w:r>
              <w:rPr>
                <w:rFonts w:hint="eastAsia"/>
              </w:rPr>
              <w:t>/服务要求</w:t>
            </w:r>
            <w:r>
              <w:rPr>
                <w:rFonts w:hint="eastAsia" w:ascii="宋体" w:hAnsi="宋体"/>
                <w:szCs w:val="28"/>
              </w:rPr>
              <w:t>响应情况</w:t>
            </w:r>
          </w:p>
        </w:tc>
        <w:tc>
          <w:tcPr>
            <w:tcW w:w="3388" w:type="dxa"/>
            <w:vAlign w:val="center"/>
          </w:tcPr>
          <w:p>
            <w:pPr>
              <w:adjustRightInd w:val="0"/>
              <w:snapToGrid w:val="0"/>
              <w:spacing w:line="360" w:lineRule="auto"/>
              <w:ind w:right="-10"/>
              <w:jc w:val="center"/>
              <w:rPr>
                <w:rFonts w:ascii="宋体" w:hAnsi="宋体"/>
                <w:sz w:val="24"/>
              </w:rPr>
            </w:pPr>
            <w:r>
              <w:rPr>
                <w:rFonts w:hint="eastAsia" w:ascii="宋体" w:hAnsi="宋体"/>
                <w:sz w:val="24"/>
              </w:rPr>
              <w:t>货物服务清单及技术要求响应</w:t>
            </w:r>
          </w:p>
        </w:tc>
        <w:tc>
          <w:tcPr>
            <w:tcW w:w="2506" w:type="dxa"/>
            <w:vAlign w:val="center"/>
          </w:tcPr>
          <w:p>
            <w:pPr>
              <w:adjustRightInd w:val="0"/>
              <w:snapToGrid w:val="0"/>
              <w:spacing w:line="360" w:lineRule="auto"/>
              <w:ind w:right="-10"/>
              <w:jc w:val="left"/>
              <w:rPr>
                <w:rFonts w:ascii="宋体" w:hAnsi="宋体"/>
                <w:sz w:val="24"/>
              </w:rPr>
            </w:pPr>
            <w:r>
              <w:rPr>
                <w:rFonts w:hint="eastAsia" w:ascii="宋体" w:hAnsi="宋体"/>
                <w:sz w:val="24"/>
              </w:rPr>
              <w:t>按照</w:t>
            </w:r>
            <w:r>
              <w:rPr>
                <w:rFonts w:ascii="宋体" w:hAnsi="宋体"/>
                <w:sz w:val="24"/>
              </w:rPr>
              <w:t>谈判文件第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119" w:type="dxa"/>
            <w:vAlign w:val="center"/>
          </w:tcPr>
          <w:p>
            <w:pPr>
              <w:spacing w:after="50" w:line="360" w:lineRule="auto"/>
              <w:ind w:right="-10"/>
              <w:jc w:val="center"/>
              <w:rPr>
                <w:rFonts w:ascii="宋体" w:hAnsi="宋体"/>
                <w:sz w:val="24"/>
                <w:szCs w:val="28"/>
              </w:rPr>
            </w:pPr>
            <w:r>
              <w:rPr>
                <w:rFonts w:hint="eastAsia" w:ascii="宋体" w:hAnsi="宋体"/>
                <w:sz w:val="24"/>
                <w:szCs w:val="28"/>
              </w:rPr>
              <w:t>商务要求响应情况</w:t>
            </w:r>
          </w:p>
        </w:tc>
        <w:tc>
          <w:tcPr>
            <w:tcW w:w="3388"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szCs w:val="21"/>
              </w:rPr>
            </w:pPr>
            <w:r>
              <w:rPr>
                <w:rFonts w:hint="eastAsia" w:ascii="宋体" w:hAnsi="宋体"/>
                <w:sz w:val="24"/>
              </w:rPr>
              <w:t>按照</w:t>
            </w:r>
            <w:r>
              <w:rPr>
                <w:rFonts w:ascii="宋体" w:hAnsi="宋体"/>
                <w:sz w:val="24"/>
              </w:rPr>
              <w:t>谈判文件第</w:t>
            </w:r>
            <w:r>
              <w:rPr>
                <w:rFonts w:hint="eastAsia" w:ascii="宋体" w:hAnsi="宋体"/>
                <w:sz w:val="24"/>
              </w:rPr>
              <w:t>三章进行评审</w:t>
            </w:r>
          </w:p>
        </w:tc>
      </w:tr>
    </w:tbl>
    <w:p>
      <w:pPr>
        <w:pStyle w:val="22"/>
        <w:ind w:firstLine="0" w:firstLineChars="0"/>
        <w:rPr>
          <w:rFonts w:ascii="宋体" w:hAnsi="宋体"/>
          <w:sz w:val="24"/>
          <w:lang w:bidi="he-IL"/>
        </w:rPr>
      </w:pPr>
    </w:p>
    <w:p>
      <w:pPr>
        <w:pStyle w:val="16"/>
        <w:jc w:val="left"/>
        <w:rPr>
          <w:lang w:bidi="he-IL"/>
        </w:rPr>
      </w:pPr>
      <w:r>
        <w:rPr>
          <w:lang w:bidi="he-IL"/>
        </w:rPr>
        <w:br w:type="page"/>
      </w:r>
      <w:bookmarkStart w:id="72" w:name="_Toc13013"/>
      <w:r>
        <w:rPr>
          <w:rFonts w:hint="eastAsia"/>
        </w:rPr>
        <w:t>谈判文件第二部分（通用部分）</w:t>
      </w:r>
      <w:bookmarkEnd w:id="72"/>
    </w:p>
    <w:p>
      <w:pPr>
        <w:pStyle w:val="21"/>
        <w:keepNext w:val="0"/>
        <w:keepLines w:val="0"/>
      </w:pPr>
      <w:bookmarkStart w:id="73" w:name="_Toc28639"/>
      <w:r>
        <w:rPr>
          <w:rFonts w:hint="eastAsia"/>
        </w:rPr>
        <w:t>第五章  供应商须知</w:t>
      </w:r>
      <w:bookmarkEnd w:id="62"/>
      <w:bookmarkEnd w:id="64"/>
      <w:bookmarkEnd w:id="65"/>
      <w:bookmarkEnd w:id="66"/>
      <w:bookmarkEnd w:id="73"/>
    </w:p>
    <w:p>
      <w:pPr>
        <w:pStyle w:val="25"/>
      </w:pPr>
      <w:bookmarkStart w:id="74" w:name="_Toc23780"/>
      <w:r>
        <w:rPr>
          <w:rFonts w:hint="eastAsia"/>
        </w:rPr>
        <w:t>一、总则</w:t>
      </w:r>
      <w:bookmarkEnd w:id="74"/>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适用范围</w:t>
      </w:r>
    </w:p>
    <w:p>
      <w:pPr>
        <w:spacing w:line="540" w:lineRule="exact"/>
        <w:ind w:left="267" w:leftChars="127" w:firstLine="210" w:firstLineChars="100"/>
        <w:rPr>
          <w:rFonts w:ascii="宋体" w:hAnsi="宋体" w:cs="Arial"/>
          <w:color w:val="000000"/>
          <w:szCs w:val="21"/>
        </w:rPr>
      </w:pPr>
      <w:r>
        <w:rPr>
          <w:rFonts w:hint="eastAsia" w:ascii="宋体" w:hAnsi="宋体" w:cs="Arial"/>
          <w:color w:val="000000"/>
          <w:szCs w:val="21"/>
        </w:rPr>
        <w:t>1.1本文件是根据《中华人民共和国政府采购法》等相关法律、法规制订。</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1.2凡在黄山市从事货物服务政府采购竞争性谈判项目，均适用本文件。</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1.3</w:t>
      </w:r>
      <w:r>
        <w:rPr>
          <w:rFonts w:hint="eastAsia" w:ascii="宋体" w:hAnsi="宋体" w:cs="Arial"/>
          <w:szCs w:val="21"/>
        </w:rPr>
        <w:t>本文件的最终解释权归采购人所有。</w:t>
      </w:r>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2、定义</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2.1货物服务：既是指本文件适用于货物采购或服务采购，也是指货物采购所伴随的服务或服务采购中伴随的货物采购。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000000"/>
          <w:szCs w:val="21"/>
        </w:rPr>
      </w:pPr>
      <w:r>
        <w:rPr>
          <w:rFonts w:hint="eastAsia" w:ascii="宋体" w:hAnsi="宋体" w:cs="Arial"/>
          <w:b/>
          <w:color w:val="000000"/>
          <w:szCs w:val="21"/>
        </w:rPr>
        <w:t>3、供应商</w:t>
      </w:r>
      <w:r>
        <w:rPr>
          <w:rFonts w:ascii="宋体" w:hAnsi="宋体" w:cs="Arial"/>
          <w:b/>
          <w:color w:val="000000"/>
          <w:szCs w:val="21"/>
        </w:rPr>
        <w:t>要求</w:t>
      </w:r>
      <w:r>
        <w:rPr>
          <w:rFonts w:hint="eastAsia" w:ascii="宋体" w:hAnsi="宋体" w:cs="Arial"/>
          <w:b/>
          <w:color w:val="000000"/>
          <w:szCs w:val="21"/>
        </w:rPr>
        <w:t>：</w:t>
      </w:r>
      <w:r>
        <w:rPr>
          <w:rFonts w:ascii="宋体" w:hAnsi="宋体" w:cs="Arial"/>
          <w:b/>
          <w:color w:val="000000"/>
          <w:szCs w:val="21"/>
        </w:rPr>
        <w:t xml:space="preserve"> </w:t>
      </w:r>
    </w:p>
    <w:p>
      <w:pPr>
        <w:spacing w:line="500" w:lineRule="exact"/>
        <w:rPr>
          <w:rFonts w:ascii="宋体" w:hAnsi="宋体" w:cs="Arial"/>
          <w:szCs w:val="21"/>
        </w:rPr>
      </w:pPr>
      <w:bookmarkStart w:id="75" w:name="_Toc8996"/>
      <w:bookmarkStart w:id="76" w:name="_Toc9010"/>
      <w:bookmarkStart w:id="77" w:name="_Toc12596"/>
      <w:r>
        <w:rPr>
          <w:rFonts w:hint="eastAsia" w:ascii="宋体" w:hAnsi="宋体"/>
          <w:color w:val="000000"/>
        </w:rPr>
        <w:t xml:space="preserve"> </w:t>
      </w:r>
      <w:bookmarkEnd w:id="75"/>
      <w:bookmarkEnd w:id="76"/>
      <w:bookmarkEnd w:id="77"/>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40" w:lineRule="exact"/>
        <w:ind w:firstLine="422" w:firstLineChars="20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2"/>
        </w:numPr>
        <w:spacing w:line="540" w:lineRule="exact"/>
        <w:rPr>
          <w:rFonts w:ascii="宋体" w:hAnsi="宋体" w:cs="Arial"/>
          <w:b/>
          <w:color w:val="000000"/>
          <w:szCs w:val="21"/>
        </w:rPr>
      </w:pPr>
      <w:r>
        <w:rPr>
          <w:rFonts w:hint="eastAsia" w:ascii="宋体" w:hAnsi="宋体" w:cs="Arial"/>
          <w:b/>
          <w:color w:val="000000"/>
          <w:szCs w:val="21"/>
        </w:rPr>
        <w:t>供应商参与谈判活动的</w:t>
      </w:r>
      <w:r>
        <w:rPr>
          <w:rFonts w:ascii="宋体" w:hAnsi="宋体" w:cs="Arial"/>
          <w:b/>
          <w:color w:val="000000"/>
          <w:szCs w:val="21"/>
        </w:rPr>
        <w:t>费用</w:t>
      </w:r>
    </w:p>
    <w:p>
      <w:pPr>
        <w:spacing w:line="540" w:lineRule="exact"/>
        <w:ind w:firstLine="499" w:firstLineChars="238"/>
        <w:rPr>
          <w:rFonts w:ascii="宋体" w:hAnsi="宋体" w:cs="Arial"/>
          <w:color w:val="000000"/>
          <w:szCs w:val="21"/>
        </w:rPr>
      </w:pPr>
      <w:r>
        <w:rPr>
          <w:rFonts w:hint="eastAsia" w:ascii="宋体" w:hAnsi="宋体" w:cs="Arial"/>
          <w:color w:val="000000"/>
          <w:szCs w:val="21"/>
        </w:rPr>
        <w:t>供应商</w:t>
      </w:r>
      <w:r>
        <w:rPr>
          <w:rFonts w:ascii="宋体" w:hAnsi="宋体" w:cs="Arial"/>
          <w:color w:val="000000"/>
          <w:szCs w:val="21"/>
        </w:rPr>
        <w:t>必须自行承担所有与参加</w:t>
      </w:r>
      <w:r>
        <w:rPr>
          <w:rFonts w:hint="eastAsia" w:ascii="宋体" w:hAnsi="宋体" w:cs="Arial"/>
          <w:color w:val="000000"/>
          <w:szCs w:val="21"/>
        </w:rPr>
        <w:t>采购活动</w:t>
      </w:r>
      <w:r>
        <w:rPr>
          <w:rFonts w:ascii="宋体" w:hAnsi="宋体" w:cs="Arial"/>
          <w:color w:val="000000"/>
          <w:szCs w:val="21"/>
        </w:rPr>
        <w:t>的有关费用。不论结果如何，</w:t>
      </w:r>
      <w:r>
        <w:rPr>
          <w:rFonts w:hint="eastAsia" w:ascii="宋体" w:hAnsi="宋体" w:cs="Arial"/>
          <w:color w:val="000000"/>
          <w:szCs w:val="21"/>
        </w:rPr>
        <w:t>采购单位</w:t>
      </w:r>
      <w:r>
        <w:rPr>
          <w:rFonts w:ascii="宋体" w:hAnsi="宋体" w:cs="Arial"/>
          <w:color w:val="000000"/>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3"/>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color w:val="000000"/>
          <w:szCs w:val="21"/>
        </w:rPr>
      </w:pPr>
      <w:r>
        <w:rPr>
          <w:rFonts w:hint="eastAsia" w:ascii="宋体" w:hAnsi="宋体"/>
        </w:rPr>
        <w:t>谈判文件允许谈判响应文件偏离某些要求的，偏离应当符合谈判文件规定的偏离范围和幅度。</w:t>
      </w:r>
    </w:p>
    <w:p>
      <w:pPr>
        <w:pStyle w:val="25"/>
      </w:pPr>
      <w:bookmarkStart w:id="78" w:name="_Toc14682"/>
      <w:r>
        <w:t>二</w:t>
      </w:r>
      <w:r>
        <w:rPr>
          <w:rFonts w:hint="eastAsia"/>
        </w:rPr>
        <w:t>、竞争性谈判文件</w:t>
      </w:r>
      <w:bookmarkEnd w:id="78"/>
    </w:p>
    <w:p>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pPr>
        <w:tabs>
          <w:tab w:val="left" w:pos="720"/>
        </w:tabs>
        <w:spacing w:line="540" w:lineRule="exact"/>
        <w:ind w:firstLine="420" w:firstLineChars="200"/>
        <w:rPr>
          <w:rFonts w:ascii="宋体" w:hAnsi="宋体" w:cs="Arial"/>
          <w:color w:val="000000"/>
          <w:szCs w:val="21"/>
        </w:rPr>
      </w:pPr>
      <w:r>
        <w:rPr>
          <w:rFonts w:hint="eastAsia" w:ascii="宋体" w:hAnsi="宋体" w:cs="Arial"/>
          <w:color w:val="000000"/>
          <w:szCs w:val="21"/>
        </w:rPr>
        <w:t>10.1</w:t>
      </w:r>
      <w:r>
        <w:rPr>
          <w:rFonts w:ascii="宋体" w:hAnsi="宋体" w:cs="Arial"/>
          <w:color w:val="000000"/>
          <w:szCs w:val="21"/>
        </w:rPr>
        <w:t>竞争性谈判文件包括：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竞争性谈判公告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ascii="宋体" w:hAnsi="宋体" w:cs="Arial"/>
          <w:color w:val="000000"/>
          <w:szCs w:val="21"/>
        </w:rPr>
      </w:pPr>
      <w:r>
        <w:rPr>
          <w:rFonts w:hint="eastAsia" w:ascii="宋体" w:hAnsi="宋体" w:cs="Arial"/>
          <w:color w:val="000000"/>
          <w:szCs w:val="21"/>
        </w:rPr>
        <w:t xml:space="preserve">第四章  </w:t>
      </w:r>
      <w:r>
        <w:rPr>
          <w:rFonts w:hint="eastAsia"/>
        </w:rPr>
        <w:t>资格性和符合性评审表</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第五章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合同格式</w:t>
      </w:r>
    </w:p>
    <w:p>
      <w:pPr>
        <w:spacing w:line="540" w:lineRule="exact"/>
        <w:ind w:firstLine="518" w:firstLineChars="247"/>
        <w:rPr>
          <w:rFonts w:ascii="宋体" w:hAnsi="宋体" w:cs="Arial"/>
          <w:color w:val="000000"/>
          <w:szCs w:val="21"/>
        </w:rPr>
      </w:pPr>
      <w:r>
        <w:rPr>
          <w:rFonts w:ascii="宋体" w:hAnsi="宋体" w:cs="Arial"/>
          <w:color w:val="000000"/>
          <w:szCs w:val="21"/>
        </w:rPr>
        <w:t>第</w:t>
      </w:r>
      <w:r>
        <w:rPr>
          <w:rFonts w:hint="eastAsia" w:ascii="宋体" w:hAnsi="宋体" w:cs="Arial"/>
          <w:color w:val="000000"/>
          <w:szCs w:val="21"/>
        </w:rPr>
        <w:t>七章  谈判响应文件</w:t>
      </w:r>
    </w:p>
    <w:p>
      <w:pPr>
        <w:spacing w:line="540" w:lineRule="exact"/>
        <w:rPr>
          <w:rFonts w:ascii="宋体" w:hAnsi="宋体" w:cs="Arial"/>
          <w:color w:val="000000"/>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应认真阅读和充分理解竞争性谈判文件中所有的内容。如果</w:t>
      </w:r>
      <w:r>
        <w:rPr>
          <w:rFonts w:hint="eastAsia" w:ascii="宋体" w:hAnsi="宋体" w:cs="Arial"/>
          <w:color w:val="000000"/>
          <w:szCs w:val="21"/>
        </w:rPr>
        <w:t>其</w:t>
      </w:r>
      <w:r>
        <w:rPr>
          <w:rFonts w:ascii="宋体" w:hAnsi="宋体" w:cs="Arial"/>
          <w:color w:val="000000"/>
          <w:szCs w:val="21"/>
        </w:rPr>
        <w:t>谈判</w:t>
      </w:r>
      <w:r>
        <w:rPr>
          <w:rFonts w:hint="eastAsia" w:ascii="宋体" w:hAnsi="宋体" w:cs="Arial"/>
          <w:color w:val="000000"/>
          <w:szCs w:val="21"/>
        </w:rPr>
        <w:t>响应文件</w:t>
      </w:r>
      <w:r>
        <w:rPr>
          <w:rFonts w:ascii="宋体" w:hAnsi="宋体" w:cs="Arial"/>
          <w:color w:val="000000"/>
          <w:szCs w:val="21"/>
        </w:rPr>
        <w:t>没有满足竞争性谈判文件的有关要求，其风险由</w:t>
      </w:r>
      <w:r>
        <w:rPr>
          <w:rFonts w:hint="eastAsia" w:ascii="宋体" w:hAnsi="宋体" w:cs="Arial"/>
          <w:color w:val="000000"/>
          <w:szCs w:val="21"/>
        </w:rPr>
        <w:t>供应商</w:t>
      </w:r>
      <w:r>
        <w:rPr>
          <w:rFonts w:ascii="宋体" w:hAnsi="宋体" w:cs="Arial"/>
          <w:color w:val="000000"/>
          <w:szCs w:val="21"/>
        </w:rPr>
        <w:t>自行承担。</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11、</w:t>
      </w:r>
      <w:r>
        <w:rPr>
          <w:rFonts w:ascii="宋体" w:hAnsi="宋体" w:cs="Arial"/>
          <w:b/>
          <w:color w:val="000000"/>
          <w:szCs w:val="21"/>
        </w:rPr>
        <w:t>竞争性谈判文件的澄清</w:t>
      </w:r>
      <w:r>
        <w:rPr>
          <w:rFonts w:hint="eastAsia" w:ascii="宋体" w:hAnsi="宋体" w:cs="Arial"/>
          <w:b/>
          <w:color w:val="000000"/>
          <w:szCs w:val="21"/>
        </w:rPr>
        <w:t>和修改</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11.1</w:t>
      </w:r>
      <w:r>
        <w:rPr>
          <w:rFonts w:hint="eastAsia" w:ascii="宋体" w:hAnsi="宋体"/>
        </w:rPr>
        <w:t>供应商应仔细阅读和检查谈判文件的全部内容。如发现缺页或附件不全、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beforeLines="30" w:afterLines="30" w:line="540" w:lineRule="exact"/>
        <w:ind w:firstLine="525" w:firstLineChars="250"/>
        <w:rPr>
          <w:color w:val="000000"/>
        </w:rPr>
      </w:pPr>
      <w:r>
        <w:rPr>
          <w:rFonts w:hint="eastAsia" w:ascii="宋体" w:hAnsi="宋体" w:cs="Arial"/>
          <w:color w:val="000000"/>
          <w:szCs w:val="21"/>
        </w:rPr>
        <w:t>11.2</w:t>
      </w:r>
      <w:r>
        <w:rPr>
          <w:rFonts w:hint="eastAsia" w:ascii="宋体" w:hAnsi="宋体"/>
          <w:color w:val="000000"/>
        </w:rPr>
        <w:t>采购人、代理机构或者谈判小组在</w:t>
      </w:r>
      <w:r>
        <w:rPr>
          <w:rFonts w:hint="eastAsia"/>
          <w:color w:val="000000"/>
        </w:rPr>
        <w:t>提交谈判响应文件截止时间前</w:t>
      </w:r>
      <w:r>
        <w:rPr>
          <w:rFonts w:hint="eastAsia" w:ascii="宋体" w:hAnsi="宋体"/>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，但不指明问题的来源，所有潜在供应商均有义务自行查看该澄清或修改的内容。采购人、代理机构或者谈判小组</w:t>
      </w:r>
      <w:r>
        <w:rPr>
          <w:rFonts w:hint="eastAsia" w:ascii="宋体" w:hAnsi="宋体" w:cs="Arial"/>
          <w:color w:val="000000"/>
          <w:szCs w:val="21"/>
        </w:rPr>
        <w:t>对竞争性谈判文件进行</w:t>
      </w:r>
      <w:r>
        <w:rPr>
          <w:rFonts w:hint="eastAsia"/>
          <w:color w:val="000000"/>
        </w:rPr>
        <w:t>澄清或者修改的内容作为谈判文件的组成部分，澄清或者修改的内容可能影响响应文件编制的，</w:t>
      </w:r>
      <w:r>
        <w:rPr>
          <w:rFonts w:hint="eastAsia" w:ascii="宋体" w:hAnsi="宋体"/>
          <w:color w:val="000000"/>
        </w:rPr>
        <w:t>采购人、代理机构或者谈判小组</w:t>
      </w:r>
      <w:r>
        <w:rPr>
          <w:rFonts w:hint="eastAsia"/>
          <w:color w:val="000000"/>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szCs w:val="21"/>
        </w:rPr>
      </w:pPr>
      <w:r>
        <w:rPr>
          <w:rFonts w:hint="eastAsia" w:ascii="宋体" w:hAnsi="宋体" w:cs="Arial"/>
          <w:b/>
          <w:color w:val="000000"/>
          <w:szCs w:val="21"/>
        </w:rPr>
        <w:t>12、</w:t>
      </w:r>
      <w:r>
        <w:rPr>
          <w:rFonts w:ascii="宋体" w:hAnsi="宋体" w:cs="Arial"/>
          <w:b/>
          <w:color w:val="000000"/>
          <w:szCs w:val="21"/>
        </w:rPr>
        <w:t>竞争性谈判文件的</w:t>
      </w:r>
      <w:r>
        <w:rPr>
          <w:rFonts w:hint="eastAsia" w:ascii="宋体" w:hAnsi="宋体"/>
          <w:b/>
          <w:bCs/>
          <w:color w:val="000000"/>
        </w:rPr>
        <w:t>的质疑和答复</w:t>
      </w:r>
    </w:p>
    <w:p>
      <w:pPr>
        <w:pStyle w:val="23"/>
        <w:spacing w:line="500" w:lineRule="exact"/>
        <w:ind w:firstLine="420" w:firstLineChars="200"/>
        <w:rPr>
          <w:rFonts w:ascii="宋体" w:hAnsi="宋体"/>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w:t>
      </w:r>
      <w:r>
        <w:rPr>
          <w:rFonts w:hint="eastAsia" w:ascii="方正书宋简体" w:eastAsia="方正书宋简体"/>
        </w:rPr>
        <w:t>认为谈判文件使自己的权益受到损害的，</w:t>
      </w:r>
      <w:r>
        <w:rPr>
          <w:rFonts w:ascii="Arial" w:hAnsi="Arial" w:cs="Arial"/>
        </w:rPr>
        <w:t>可以对</w:t>
      </w:r>
      <w:r>
        <w:rPr>
          <w:rFonts w:hint="eastAsia" w:ascii="Arial" w:hAnsi="Arial" w:cs="Arial"/>
        </w:rPr>
        <w:t>本谈判</w:t>
      </w:r>
      <w:r>
        <w:rPr>
          <w:rFonts w:ascii="Arial" w:hAnsi="Arial" w:cs="Arial"/>
        </w:rPr>
        <w:t>文件</w:t>
      </w:r>
      <w:r>
        <w:rPr>
          <w:rFonts w:hint="eastAsia" w:ascii="Arial" w:hAnsi="Arial" w:cs="Arial"/>
        </w:rPr>
        <w:t>（对谈判公告内容的质疑属对谈判文件的质疑）</w:t>
      </w:r>
      <w:r>
        <w:rPr>
          <w:rFonts w:ascii="Arial" w:hAnsi="Arial" w:cs="Arial"/>
        </w:rPr>
        <w:t>提出质疑。</w:t>
      </w:r>
      <w:r>
        <w:rPr>
          <w:rFonts w:hint="eastAsia" w:ascii="Arial" w:hAnsi="Arial" w:cs="Arial"/>
        </w:rPr>
        <w:t>质疑</w:t>
      </w:r>
      <w:r>
        <w:rPr>
          <w:rFonts w:ascii="Arial" w:hAnsi="Arial" w:cs="Arial"/>
        </w:rPr>
        <w:t>应当在</w:t>
      </w:r>
      <w:r>
        <w:rPr>
          <w:rFonts w:ascii="Arial" w:hAnsi="Arial" w:cs="Arial"/>
          <w:b/>
        </w:rPr>
        <w:t>获取</w:t>
      </w:r>
      <w:r>
        <w:rPr>
          <w:rFonts w:hint="eastAsia" w:ascii="Arial" w:hAnsi="Arial" w:cs="Arial"/>
          <w:b/>
        </w:rPr>
        <w:t>谈判</w:t>
      </w:r>
      <w:r>
        <w:rPr>
          <w:rFonts w:ascii="Arial" w:hAnsi="Arial" w:cs="Arial"/>
          <w:b/>
        </w:rPr>
        <w:t>文件之日起7个工作日内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3"/>
        <w:spacing w:line="500" w:lineRule="exact"/>
        <w:ind w:firstLine="407" w:firstLineChars="194"/>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23"/>
        <w:spacing w:line="500" w:lineRule="exact"/>
        <w:ind w:firstLine="420"/>
        <w:rPr>
          <w:rFonts w:ascii="宋体" w:hAnsi="宋体" w:cs="Arial"/>
          <w:color w:val="000000"/>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答复内容若涉及谈判文件澄清修改或需要向所有潜在供应商明确的，答复给质疑人的同时将按照“竞争性谈判文件的澄清和修改”程序进行公布。</w:t>
      </w:r>
    </w:p>
    <w:p>
      <w:pPr>
        <w:pStyle w:val="25"/>
      </w:pPr>
      <w:bookmarkStart w:id="79" w:name="_Toc18839"/>
      <w:r>
        <w:t>三</w:t>
      </w:r>
      <w:r>
        <w:rPr>
          <w:rFonts w:hint="eastAsia"/>
        </w:rPr>
        <w:t>、谈判响应文件的编制</w:t>
      </w:r>
      <w:bookmarkEnd w:id="79"/>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13、</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13.1谈判响应文件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numPr>
          <w:ilvl w:val="1"/>
          <w:numId w:val="4"/>
        </w:numPr>
        <w:tabs>
          <w:tab w:val="left" w:pos="0"/>
        </w:tabs>
        <w:spacing w:line="540" w:lineRule="exact"/>
        <w:rPr>
          <w:rFonts w:ascii="宋体" w:hAnsi="宋体" w:cs="Arial"/>
          <w:color w:val="000000"/>
          <w:szCs w:val="21"/>
        </w:rPr>
      </w:pPr>
      <w:r>
        <w:rPr>
          <w:rFonts w:hint="eastAsia" w:ascii="宋体" w:hAnsi="宋体" w:cs="Arial"/>
          <w:szCs w:val="21"/>
        </w:rPr>
        <w:t>供应商应在谈判响应文件中体现本文件要求的内容。</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14、谈判</w:t>
      </w:r>
      <w:r>
        <w:rPr>
          <w:rFonts w:ascii="宋体" w:hAnsi="宋体" w:cs="Arial"/>
          <w:b/>
          <w:color w:val="000000"/>
          <w:szCs w:val="21"/>
        </w:rPr>
        <w:t>报价</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14.1本项目只允许有一个方案、一个报价。多方案、多报价的响应文件将不被接受。</w:t>
      </w:r>
      <w:r>
        <w:rPr>
          <w:rFonts w:hint="eastAsia" w:ascii="宋体" w:hAnsi="宋体" w:cs="Arial"/>
          <w:szCs w:val="21"/>
        </w:rPr>
        <w:t>（谈判文件另有要求的除外）</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color w:val="000000"/>
          <w:szCs w:val="21"/>
        </w:rPr>
        <w:t>14.2货物类项目适用：价格标的报价一览表中的投标总报价应包括投标产品以及投标产品产生的采购</w:t>
      </w:r>
      <w:r>
        <w:rPr>
          <w:rFonts w:hint="eastAsia" w:ascii="宋体" w:hAnsi="宋体" w:cs="Arial"/>
          <w:szCs w:val="21"/>
        </w:rPr>
        <w:t>、运输、人工、安装、售后、验收、税费、专家评审费、公证费、代理费等所有费用，即为履行合同的最终价格。</w:t>
      </w:r>
    </w:p>
    <w:p>
      <w:pPr>
        <w:tabs>
          <w:tab w:val="left" w:pos="0"/>
        </w:tabs>
        <w:spacing w:beforeLines="30" w:afterLines="30" w:line="540" w:lineRule="exact"/>
        <w:ind w:firstLine="420"/>
        <w:rPr>
          <w:rFonts w:ascii="宋体" w:hAnsi="宋体" w:cs="Arial"/>
          <w:szCs w:val="21"/>
        </w:rPr>
      </w:pPr>
      <w:r>
        <w:rPr>
          <w:rFonts w:hint="eastAsia" w:ascii="宋体" w:hAnsi="宋体" w:cs="Arial"/>
          <w:szCs w:val="21"/>
        </w:rPr>
        <w:t>服务类、工程类</w:t>
      </w:r>
      <w:r>
        <w:rPr>
          <w:rFonts w:hint="eastAsia" w:ascii="宋体" w:hAnsi="宋体" w:cs="Arial"/>
          <w:color w:val="000000"/>
          <w:szCs w:val="21"/>
        </w:rPr>
        <w:t>项目适用</w:t>
      </w:r>
      <w:r>
        <w:rPr>
          <w:rFonts w:hint="eastAsia" w:ascii="宋体" w:hAnsi="宋体" w:cs="Arial"/>
          <w:szCs w:val="21"/>
        </w:rPr>
        <w:t>：价格标的报价一览表中的投标总报价应包括完成本项目的所有费用、税费、专家评审费、公证费、代理费等所有费用，即为履行合同的最终价格。</w:t>
      </w:r>
    </w:p>
    <w:p>
      <w:pPr>
        <w:spacing w:beforeLines="30" w:afterLines="30" w:line="540" w:lineRule="exact"/>
        <w:ind w:left="359" w:leftChars="171" w:firstLine="210" w:firstLineChars="100"/>
        <w:rPr>
          <w:rFonts w:ascii="宋体" w:hAnsi="宋体" w:cs="Arial"/>
          <w:color w:val="000000"/>
          <w:szCs w:val="21"/>
        </w:rPr>
      </w:pPr>
      <w:r>
        <w:rPr>
          <w:rFonts w:hint="eastAsia" w:ascii="宋体" w:hAnsi="宋体" w:cs="Arial"/>
          <w:szCs w:val="21"/>
        </w:rPr>
        <w:t>14.3</w:t>
      </w:r>
      <w:r>
        <w:rPr>
          <w:rFonts w:hint="eastAsia" w:ascii="宋体" w:hAnsi="宋体" w:cs="Arial"/>
          <w:color w:val="000000"/>
          <w:szCs w:val="21"/>
        </w:rPr>
        <w:t>供应商投标的</w:t>
      </w:r>
      <w:r>
        <w:rPr>
          <w:rFonts w:ascii="宋体" w:hAnsi="宋体" w:cs="Arial"/>
          <w:color w:val="000000"/>
          <w:szCs w:val="21"/>
        </w:rPr>
        <w:t>货币为人民币。</w:t>
      </w:r>
    </w:p>
    <w:p>
      <w:pPr>
        <w:numPr>
          <w:ilvl w:val="0"/>
          <w:numId w:val="5"/>
        </w:numPr>
        <w:spacing w:beforeLines="30" w:afterLines="30" w:line="540" w:lineRule="exact"/>
        <w:rPr>
          <w:rFonts w:ascii="宋体" w:hAnsi="宋体" w:cs="Arial"/>
          <w:b/>
          <w:color w:val="000000"/>
          <w:szCs w:val="21"/>
        </w:rPr>
      </w:pPr>
      <w:r>
        <w:rPr>
          <w:rFonts w:hint="eastAsia" w:ascii="宋体" w:hAnsi="宋体" w:cs="Arial"/>
          <w:b/>
          <w:color w:val="000000"/>
          <w:szCs w:val="21"/>
        </w:rPr>
        <w:t>投标保证金</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15.1</w:t>
      </w:r>
      <w:r>
        <w:rPr>
          <w:rFonts w:hint="eastAsia" w:ascii="宋体" w:hAnsi="宋体"/>
        </w:rPr>
        <w:t>供应商在提交谈判响应文件的同时，应按供应商须知前附表规定的金额和形式交纳投标保证金。联合体参与谈判的，其投标保证金由牵头人交纳，并应符合供应商须知前附表的规定。</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谈判小组将否决其投标</w:t>
      </w:r>
      <w:r>
        <w:rPr>
          <w:rFonts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供应商不按供应商须知前附表要求交纳投标保证金的，</w:t>
      </w:r>
      <w:r>
        <w:rPr>
          <w:rFonts w:hint="eastAsia" w:ascii="宋体" w:hAnsi="宋体"/>
          <w:b/>
        </w:rPr>
        <w:t>谈判小组将否决其投标</w:t>
      </w:r>
      <w:r>
        <w:rPr>
          <w:rFonts w:hint="eastAsia" w:ascii="宋体" w:hAnsi="宋体"/>
        </w:rPr>
        <w:t>。</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投标保证金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pStyle w:val="23"/>
        <w:spacing w:line="500" w:lineRule="exact"/>
        <w:ind w:firstLine="525" w:firstLineChars="250"/>
        <w:rPr>
          <w:rFonts w:ascii="宋体" w:hAnsi="宋体"/>
        </w:rPr>
      </w:pPr>
      <w:r>
        <w:rPr>
          <w:rFonts w:hint="eastAsia" w:ascii="宋体" w:hAnsi="宋体"/>
        </w:rPr>
        <w:t>15.5 成交供应商的投标保证金转为合同履约保证金，不足部分由成交供应商向采购人交纳，成交供应商按投标承诺履约完成后予以退还。</w:t>
      </w:r>
    </w:p>
    <w:p>
      <w:pPr>
        <w:tabs>
          <w:tab w:val="left" w:pos="0"/>
        </w:tabs>
        <w:spacing w:line="540" w:lineRule="exact"/>
        <w:ind w:firstLine="525" w:firstLineChars="249"/>
        <w:rPr>
          <w:rFonts w:ascii="宋体" w:hAnsi="宋体"/>
          <w:b/>
          <w:kern w:val="0"/>
          <w:szCs w:val="21"/>
        </w:rPr>
      </w:pPr>
      <w:r>
        <w:rPr>
          <w:rFonts w:hint="eastAsia" w:ascii="宋体" w:hAnsi="宋体" w:cs="Arial"/>
          <w:b/>
          <w:szCs w:val="21"/>
        </w:rPr>
        <w:t>15.6有下列情形之一的，按相关规定将不予退还投标保证金</w:t>
      </w:r>
      <w:r>
        <w:rPr>
          <w:rFonts w:ascii="宋体" w:hAnsi="宋体" w:cs="Arial"/>
          <w:b/>
          <w:szCs w:val="21"/>
        </w:rPr>
        <w:t>：</w:t>
      </w:r>
    </w:p>
    <w:p>
      <w:pPr>
        <w:spacing w:line="54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15.6.1供应商在规定的投标有效期内撤销或修改其谈判响应文件或放弃成交人候选资格的；</w:t>
      </w:r>
    </w:p>
    <w:p>
      <w:pPr>
        <w:spacing w:line="54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15.6.2成交人在收到成交通知书后，无正当理由拒签合同协议书或未按谈判文件规定提交履约担保；</w:t>
      </w:r>
    </w:p>
    <w:p>
      <w:pPr>
        <w:tabs>
          <w:tab w:val="left" w:pos="720"/>
        </w:tabs>
        <w:spacing w:line="540" w:lineRule="exact"/>
        <w:ind w:firstLine="422" w:firstLineChars="20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40" w:lineRule="exact"/>
        <w:ind w:left="568"/>
        <w:rPr>
          <w:rFonts w:ascii="宋体" w:hAnsi="宋体" w:cs="Arial"/>
          <w:b/>
          <w:color w:val="000000"/>
          <w:szCs w:val="21"/>
        </w:rPr>
      </w:pPr>
      <w:r>
        <w:rPr>
          <w:rFonts w:hint="eastAsia" w:ascii="宋体" w:hAnsi="宋体" w:cs="Arial"/>
          <w:b/>
          <w:color w:val="000000"/>
          <w:szCs w:val="21"/>
        </w:rPr>
        <w:t>16、谈判</w:t>
      </w:r>
      <w:r>
        <w:rPr>
          <w:rFonts w:ascii="宋体" w:hAnsi="宋体" w:cs="Arial"/>
          <w:b/>
          <w:color w:val="000000"/>
          <w:szCs w:val="21"/>
        </w:rPr>
        <w:t>有效期</w:t>
      </w:r>
    </w:p>
    <w:p>
      <w:pPr>
        <w:spacing w:beforeLines="30" w:afterLines="30" w:line="540" w:lineRule="exact"/>
        <w:ind w:firstLine="514" w:firstLineChars="245"/>
        <w:rPr>
          <w:rFonts w:ascii="宋体" w:hAnsi="宋体" w:cs="Arial"/>
          <w:b/>
          <w:color w:val="000000"/>
          <w:szCs w:val="21"/>
        </w:rPr>
      </w:pPr>
      <w:r>
        <w:rPr>
          <w:rFonts w:hint="eastAsia" w:ascii="宋体" w:hAnsi="宋体" w:cs="Arial"/>
          <w:color w:val="000000"/>
          <w:szCs w:val="21"/>
        </w:rPr>
        <w:t>16.1</w:t>
      </w:r>
      <w:r>
        <w:rPr>
          <w:rFonts w:hint="eastAsia" w:ascii="宋体" w:hAnsi="宋体" w:cs="Arial"/>
          <w:szCs w:val="21"/>
        </w:rPr>
        <w:t>谈判</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有效期短于此规定时间的，将被视为非响应性投标而予以拒绝。</w:t>
      </w:r>
    </w:p>
    <w:p>
      <w:pPr>
        <w:pStyle w:val="23"/>
        <w:spacing w:line="500" w:lineRule="exact"/>
        <w:ind w:firstLine="525" w:firstLineChars="250"/>
        <w:rPr>
          <w:rFonts w:ascii="宋体" w:hAnsi="宋体"/>
        </w:rPr>
      </w:pPr>
      <w:r>
        <w:rPr>
          <w:rFonts w:hint="eastAsia" w:ascii="宋体" w:hAnsi="宋体" w:cs="Arial"/>
          <w:color w:val="000000"/>
        </w:rPr>
        <w:t>16.2</w:t>
      </w:r>
      <w:r>
        <w:rPr>
          <w:rFonts w:ascii="宋体" w:hAnsi="宋体" w:cs="Arial"/>
          <w:color w:val="000000"/>
        </w:rPr>
        <w:t>在特殊情况下，采购单位可于原</w:t>
      </w:r>
      <w:r>
        <w:rPr>
          <w:rFonts w:hint="eastAsia" w:ascii="宋体" w:hAnsi="宋体" w:cs="Arial"/>
          <w:color w:val="000000"/>
        </w:rPr>
        <w:t>谈判</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谈判</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供应商同意延长的，应相应延长其投标保证金的有效期，但不得要求或被允许修改或撤销其谈判响应文件。供应商拒绝延长的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如在规定的时间内未提出书面意见表示拒绝，将视为同意延长谈判有效期</w:t>
      </w:r>
      <w:r>
        <w:rPr>
          <w:rFonts w:hint="eastAsia"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rPr>
        <w:t>16.3在谈判有效期内，供应商撤销或修改其谈判响应文件的，应承担责任。</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17、</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签署</w:t>
      </w:r>
    </w:p>
    <w:p>
      <w:pPr>
        <w:tabs>
          <w:tab w:val="left" w:pos="0"/>
          <w:tab w:val="left" w:pos="540"/>
        </w:tabs>
        <w:spacing w:beforeLines="30" w:afterLines="30" w:line="540" w:lineRule="exact"/>
        <w:ind w:firstLine="525" w:firstLineChars="250"/>
        <w:rPr>
          <w:rFonts w:ascii="宋体" w:hAnsi="宋体" w:cs="Arial"/>
          <w:color w:val="000000"/>
          <w:szCs w:val="21"/>
        </w:rPr>
      </w:pPr>
      <w:r>
        <w:rPr>
          <w:rFonts w:hint="eastAsia" w:ascii="宋体" w:hAnsi="宋体" w:cs="Arial"/>
          <w:szCs w:val="21"/>
        </w:rPr>
        <w:t>除特别说明外，本文件要求供应商盖章、法定代表人签字处，均需加盖供应商盖章、法定代表人盖章。被授权人签字的，还需附法定代表人授权委托书。</w:t>
      </w:r>
    </w:p>
    <w:p>
      <w:pPr>
        <w:pStyle w:val="25"/>
      </w:pPr>
      <w:bookmarkStart w:id="80" w:name="_Toc14199"/>
      <w:r>
        <w:rPr>
          <w:rFonts w:hint="eastAsia"/>
        </w:rPr>
        <w:t>四、谈判响应文件的提交</w:t>
      </w:r>
      <w:bookmarkEnd w:id="80"/>
    </w:p>
    <w:p>
      <w:pPr>
        <w:spacing w:beforeLines="30" w:afterLines="30" w:line="540" w:lineRule="exact"/>
        <w:ind w:left="568"/>
        <w:rPr>
          <w:rFonts w:ascii="宋体" w:hAnsi="宋体" w:cs="Arial"/>
          <w:b/>
          <w:color w:val="000000"/>
          <w:szCs w:val="21"/>
        </w:rPr>
      </w:pPr>
      <w:r>
        <w:rPr>
          <w:rFonts w:hint="eastAsia" w:ascii="宋体" w:hAnsi="宋体" w:cs="Arial"/>
          <w:b/>
          <w:color w:val="000000"/>
          <w:szCs w:val="21"/>
        </w:rPr>
        <w:t>18、</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.1电子投标：加密上传电子谈判响应文件。</w:t>
      </w:r>
    </w:p>
    <w:p>
      <w:pPr>
        <w:spacing w:beforeLines="30" w:afterLines="30" w:line="540" w:lineRule="exact"/>
        <w:ind w:firstLine="462" w:firstLineChars="220"/>
        <w:rPr>
          <w:rFonts w:ascii="宋体" w:hAnsi="宋体" w:cs="Arial"/>
          <w:szCs w:val="21"/>
        </w:rPr>
      </w:pPr>
      <w:r>
        <w:rPr>
          <w:rFonts w:hint="eastAsia" w:ascii="宋体" w:hAnsi="宋体"/>
          <w:color w:val="000000"/>
        </w:rPr>
        <w:t>纸质投标：</w:t>
      </w:r>
      <w:r>
        <w:rPr>
          <w:rFonts w:ascii="宋体" w:hAnsi="宋体" w:cs="Arial"/>
          <w:szCs w:val="21"/>
        </w:rPr>
        <w:t>谈判响应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Lines="30" w:afterLines="30" w:line="540" w:lineRule="exact"/>
        <w:ind w:firstLine="525" w:firstLineChars="25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beforeLines="30" w:afterLines="30" w:line="540" w:lineRule="exact"/>
        <w:ind w:firstLine="525" w:firstLineChars="25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如果项目分有多个包，供应商可以参与其中的一个或几个包的采购活动，但必须以包为单位分别编写谈判响应文件</w:t>
      </w:r>
      <w:r>
        <w:rPr>
          <w:rFonts w:hint="eastAsia" w:ascii="宋体" w:hAnsi="宋体" w:cs="Arial"/>
          <w:szCs w:val="21"/>
        </w:rPr>
        <w:t>，以包为单位进行封装。</w:t>
      </w:r>
    </w:p>
    <w:p>
      <w:pPr>
        <w:spacing w:beforeLines="30" w:afterLines="30" w:line="540" w:lineRule="exact"/>
        <w:ind w:firstLine="525" w:firstLineChars="25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所投项目若只有一个包的，本文件要求谈判响应文件或者包装袋上填写的包号将不作要求</w:t>
      </w:r>
      <w:r>
        <w:rPr>
          <w:rFonts w:hint="eastAsia" w:ascii="宋体" w:hAnsi="宋体" w:cs="Arial"/>
          <w:szCs w:val="21"/>
        </w:rPr>
        <w:t>。</w:t>
      </w:r>
    </w:p>
    <w:p>
      <w:pPr>
        <w:spacing w:beforeLines="30"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19、谈判响应文件的提交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19.1供应商应按供应商须知前附表中规定的截止时间前提交谈判响应文件。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19.3供应商所提交的谈判响应文件在谈判开始后不予退还。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19.4采购单位收到纸质谈判响应文件后，应及时登记并由供应商签字确认。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采购单位将不予受理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19.5.1逾期送达的或者未送达指定地点的谈判响应文件。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19.5.2未按本文件18.1、18.2、18.3条的要求密封和加写标记的谈判响应文件。</w:t>
      </w:r>
    </w:p>
    <w:p>
      <w:pPr>
        <w:spacing w:line="500" w:lineRule="exact"/>
        <w:ind w:firstLine="422" w:firstLineChars="200"/>
        <w:rPr>
          <w:rFonts w:ascii="宋体" w:hAnsi="宋体" w:cs="Arial"/>
          <w:b/>
          <w:szCs w:val="21"/>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3"/>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23"/>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日内退还已收取的投标保证金。</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21、联合体参加谈判</w:t>
      </w:r>
    </w:p>
    <w:p>
      <w:pPr>
        <w:spacing w:beforeLines="30"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参与谈判</w:t>
      </w:r>
      <w:r>
        <w:rPr>
          <w:rFonts w:ascii="宋体" w:hAnsi="宋体" w:cs="Arial"/>
          <w:color w:val="000000"/>
          <w:szCs w:val="21"/>
        </w:rPr>
        <w:t xml:space="preserve">时，应满足以下要求： </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参与谈判</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line="54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pStyle w:val="25"/>
      </w:pPr>
      <w:bookmarkStart w:id="81" w:name="_Toc9149"/>
      <w:r>
        <w:rPr>
          <w:rFonts w:hint="eastAsia"/>
        </w:rPr>
        <w:t>五、谈判与评审</w:t>
      </w:r>
      <w:bookmarkEnd w:id="81"/>
    </w:p>
    <w:p>
      <w:pPr>
        <w:spacing w:beforeLines="30" w:afterLines="30" w:line="540" w:lineRule="exact"/>
        <w:ind w:firstLine="517" w:firstLineChars="245"/>
        <w:rPr>
          <w:rFonts w:ascii="宋体" w:hAnsi="宋体" w:cs="Arial"/>
          <w:b/>
          <w:color w:val="000000"/>
          <w:szCs w:val="21"/>
        </w:rPr>
      </w:pPr>
      <w:r>
        <w:rPr>
          <w:rFonts w:hint="eastAsia" w:ascii="宋体" w:hAnsi="宋体" w:cs="Arial"/>
          <w:b/>
          <w:color w:val="000000"/>
          <w:szCs w:val="21"/>
        </w:rPr>
        <w:t>22、谈判</w:t>
      </w:r>
    </w:p>
    <w:p>
      <w:pPr>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谈判</w:t>
      </w:r>
      <w:r>
        <w:rPr>
          <w:rFonts w:ascii="宋体" w:hAnsi="宋体" w:cs="Arial"/>
          <w:color w:val="000000"/>
          <w:szCs w:val="21"/>
        </w:rPr>
        <w:t>。</w:t>
      </w:r>
    </w:p>
    <w:p>
      <w:pPr>
        <w:tabs>
          <w:tab w:val="left" w:pos="900"/>
        </w:tabs>
        <w:spacing w:line="540" w:lineRule="exact"/>
        <w:ind w:firstLine="630" w:firstLineChars="300"/>
        <w:rPr>
          <w:rFonts w:ascii="宋体" w:hAnsi="宋体" w:cs="Arial"/>
          <w:color w:val="000000"/>
          <w:szCs w:val="21"/>
        </w:rPr>
      </w:pPr>
      <w:r>
        <w:rPr>
          <w:rFonts w:hint="eastAsia" w:ascii="宋体" w:hAnsi="宋体" w:cs="Arial"/>
          <w:color w:val="000000"/>
          <w:szCs w:val="21"/>
        </w:rPr>
        <w:t>22.2采购单位按规定组成三人以上的谈判小组（</w:t>
      </w:r>
      <w:r>
        <w:rPr>
          <w:rFonts w:hint="eastAsia"/>
          <w:color w:val="000000"/>
        </w:rPr>
        <w:t>达到公开招标数额标准的竞争性谈判小组应当由5人以上单数组成</w:t>
      </w:r>
      <w:r>
        <w:rPr>
          <w:rFonts w:hint="eastAsia" w:ascii="宋体" w:hAnsi="宋体" w:cs="Arial"/>
          <w:color w:val="000000"/>
          <w:szCs w:val="21"/>
        </w:rPr>
        <w:t>）。</w:t>
      </w:r>
    </w:p>
    <w:p>
      <w:pPr>
        <w:pStyle w:val="23"/>
        <w:spacing w:line="500" w:lineRule="exact"/>
        <w:ind w:firstLine="630" w:firstLineChars="300"/>
        <w:rPr>
          <w:rFonts w:ascii="宋体" w:hAnsi="宋体"/>
        </w:rPr>
      </w:pPr>
      <w:r>
        <w:rPr>
          <w:rFonts w:hint="eastAsia" w:ascii="宋体" w:hAnsi="宋体"/>
        </w:rPr>
        <w:t>谈判小组成员有下列情形之一的，应当回避：</w:t>
      </w:r>
    </w:p>
    <w:p>
      <w:pPr>
        <w:pStyle w:val="23"/>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3"/>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23"/>
        <w:spacing w:line="500" w:lineRule="exact"/>
        <w:ind w:firstLine="480"/>
        <w:rPr>
          <w:rFonts w:ascii="宋体" w:hAnsi="宋体"/>
        </w:rPr>
      </w:pPr>
      <w:r>
        <w:rPr>
          <w:rFonts w:hint="eastAsia" w:ascii="宋体" w:hAnsi="宋体"/>
        </w:rPr>
        <w:t>（3）与供应商有其他可能影响政府采购活动公平、公正进行的关系；</w:t>
      </w:r>
    </w:p>
    <w:p>
      <w:pPr>
        <w:pStyle w:val="23"/>
        <w:spacing w:line="500" w:lineRule="exact"/>
        <w:ind w:firstLine="480"/>
        <w:rPr>
          <w:rFonts w:ascii="宋体" w:hAnsi="宋体"/>
        </w:rPr>
      </w:pPr>
      <w:r>
        <w:rPr>
          <w:rFonts w:hint="eastAsia" w:ascii="宋体" w:hAnsi="宋体"/>
        </w:rPr>
        <w:t>（4）项目主管部门或者行政监督部门的人员（采购人代表除外）；</w:t>
      </w:r>
    </w:p>
    <w:p>
      <w:pPr>
        <w:pStyle w:val="23"/>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3"/>
        <w:spacing w:line="500" w:lineRule="exact"/>
        <w:ind w:firstLine="480"/>
        <w:rPr>
          <w:rFonts w:ascii="宋体" w:hAnsi="宋体"/>
        </w:rPr>
      </w:pPr>
      <w:r>
        <w:rPr>
          <w:rFonts w:hint="eastAsia" w:ascii="宋体" w:hAnsi="宋体"/>
        </w:rPr>
        <w:t>（6）参与项目前期论证等活动的；</w:t>
      </w:r>
    </w:p>
    <w:p>
      <w:pPr>
        <w:tabs>
          <w:tab w:val="left" w:pos="900"/>
        </w:tabs>
        <w:spacing w:line="540" w:lineRule="exact"/>
        <w:ind w:firstLine="420" w:firstLineChars="200"/>
        <w:rPr>
          <w:rFonts w:ascii="宋体" w:hAnsi="宋体"/>
        </w:rPr>
      </w:pPr>
      <w:r>
        <w:rPr>
          <w:rFonts w:hint="eastAsia" w:ascii="宋体" w:hAnsi="宋体"/>
        </w:rPr>
        <w:t>（7）可能影响公正评审的其他情形。</w:t>
      </w:r>
    </w:p>
    <w:p>
      <w:pPr>
        <w:tabs>
          <w:tab w:val="left" w:pos="900"/>
        </w:tabs>
        <w:spacing w:beforeLines="30" w:afterLines="30" w:line="540" w:lineRule="exact"/>
        <w:ind w:firstLine="420" w:firstLineChars="200"/>
        <w:rPr>
          <w:rFonts w:ascii="宋体" w:hAnsi="宋体" w:cs="Arial"/>
          <w:color w:val="000000"/>
          <w:szCs w:val="21"/>
        </w:rPr>
      </w:pPr>
      <w:r>
        <w:rPr>
          <w:rFonts w:hint="eastAsia" w:ascii="宋体" w:hAnsi="宋体"/>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文件商务技术标部分进行评审</w:t>
      </w:r>
      <w:r>
        <w:rPr>
          <w:rFonts w:hint="eastAsia" w:ascii="宋体" w:hAnsi="宋体" w:cs="Arial"/>
          <w:b/>
          <w:szCs w:val="21"/>
        </w:rPr>
        <w:t>（详见本文件第四章）</w:t>
      </w:r>
      <w:r>
        <w:rPr>
          <w:rFonts w:hint="eastAsia" w:ascii="宋体" w:hAnsi="宋体" w:cs="Arial"/>
          <w:szCs w:val="21"/>
        </w:rPr>
        <w:t xml:space="preserve">，了解其与谈判文件要求是否有偏离，包括对响应文件的有效性、完整性和响应程度进行审查。 </w:t>
      </w:r>
      <w:r>
        <w:rPr>
          <w:rFonts w:hint="eastAsia" w:ascii="宋体" w:hAnsi="宋体" w:cs="Arial"/>
          <w:b/>
          <w:szCs w:val="21"/>
        </w:rPr>
        <w:t>评审未通过的，按无效处理。</w:t>
      </w:r>
    </w:p>
    <w:p>
      <w:pPr>
        <w:tabs>
          <w:tab w:val="left" w:pos="360"/>
        </w:tabs>
        <w:spacing w:beforeLines="30" w:afterLines="30" w:line="540" w:lineRule="exact"/>
        <w:ind w:firstLine="630" w:firstLineChars="30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type="textWrapping"/>
      </w:r>
      <w:r>
        <w:rPr>
          <w:rFonts w:hint="eastAsia"/>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22.4</w:t>
      </w:r>
      <w:r>
        <w:rPr>
          <w:rFonts w:hint="eastAsia"/>
        </w:rPr>
        <w:t>通过资格性和符合性评审的供应商，谈判小组所有成员应当集中与单一供应商分别进行谈判。</w:t>
      </w:r>
      <w:r>
        <w:rPr>
          <w:rFonts w:hint="eastAsia"/>
        </w:rPr>
        <w:br w:type="textWrapping"/>
      </w:r>
      <w:r>
        <w:rPr>
          <w:rFonts w:hint="eastAsia"/>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rFonts w:hint="eastAsia"/>
        </w:rPr>
        <w:br w:type="textWrapping"/>
      </w:r>
      <w:r>
        <w:rPr>
          <w:rFonts w:hint="eastAsia"/>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type="textWrapping"/>
      </w:r>
      <w:r>
        <w:rPr>
          <w:rFonts w:hint="eastAsia"/>
        </w:rPr>
        <w:t>　</w:t>
      </w:r>
      <w:r>
        <w:rPr>
          <w:rFonts w:hint="eastAsia" w:ascii="宋体" w:hAnsi="宋体"/>
        </w:rPr>
        <w:t>　22.5</w:t>
      </w:r>
      <w:r>
        <w:rPr>
          <w:rFonts w:hint="eastAsia"/>
        </w:rPr>
        <w:t>谈判文件能够详细列明采购标的的技术、服务要求的，谈判结束后，谈判小组应当要求所有继续参加谈判的供应商在规定时间内提交最后报价。</w:t>
      </w:r>
      <w:r>
        <w:rPr>
          <w:rFonts w:hint="eastAsia"/>
        </w:rPr>
        <w:br w:type="textWrapping"/>
      </w:r>
      <w:r>
        <w:rPr>
          <w:rFonts w:hint="eastAsia"/>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type="textWrapping"/>
      </w:r>
      <w:r>
        <w:rPr>
          <w:rFonts w:hint="eastAsia"/>
        </w:rPr>
        <w:t>　　</w:t>
      </w:r>
      <w:r>
        <w:rPr>
          <w:rFonts w:hint="eastAsia" w:ascii="宋体" w:hAnsi="宋体"/>
        </w:rPr>
        <w:t>22.6</w:t>
      </w:r>
      <w:r>
        <w:rPr>
          <w:rFonts w:hint="eastAsia"/>
        </w:rPr>
        <w:t>最后报价是供应商响应文件的有效组成部分。</w:t>
      </w:r>
      <w:r>
        <w:rPr>
          <w:rFonts w:hint="eastAsia" w:ascii="宋体" w:hAnsi="宋体" w:cs="Arial"/>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beforeLines="30" w:afterLines="30" w:line="540" w:lineRule="exact"/>
        <w:ind w:firstLine="420" w:firstLineChars="200"/>
      </w:pPr>
      <w:r>
        <w:rPr>
          <w:rFonts w:hint="eastAsia" w:ascii="宋体" w:hAnsi="宋体" w:cs="Arial"/>
          <w:szCs w:val="21"/>
        </w:rPr>
        <w:t>22.7</w:t>
      </w:r>
      <w:r>
        <w:rPr>
          <w:rFonts w:hint="eastAsia"/>
        </w:rPr>
        <w:t xml:space="preserve"> 已提交响应文件的供应商，在提交最后报价之前，可以根据谈判情况退出谈判。采购人、采购代理机构应当退还退出谈判的供应商的保证金。</w:t>
      </w:r>
    </w:p>
    <w:p>
      <w:pPr>
        <w:spacing w:beforeLines="30" w:afterLines="30" w:line="540" w:lineRule="exact"/>
        <w:ind w:firstLine="422" w:firstLineChars="200"/>
        <w:rPr>
          <w:rFonts w:ascii="宋体" w:hAnsi="宋体" w:cs="Arial"/>
          <w:b/>
          <w:szCs w:val="21"/>
        </w:rPr>
      </w:pPr>
      <w:r>
        <w:rPr>
          <w:rFonts w:hint="eastAsia" w:ascii="宋体" w:hAnsi="宋体" w:cs="宋体"/>
          <w:b/>
          <w:bCs/>
          <w:snapToGrid w:val="0"/>
          <w:kern w:val="0"/>
          <w:szCs w:val="21"/>
        </w:rPr>
        <w:t>供应商若未在规定时间内提交最后报价，也未书面表明退出谈判的：</w:t>
      </w:r>
      <w:r>
        <w:rPr>
          <w:rFonts w:hint="eastAsia" w:ascii="宋体" w:hAnsi="宋体" w:cs="宋体"/>
          <w:snapToGrid w:val="0"/>
          <w:kern w:val="0"/>
          <w:szCs w:val="21"/>
        </w:rPr>
        <w:t>若谈判过程中未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则默认首次报价（即价格标中的报价）为最后报价；若谈判过程中</w:t>
      </w:r>
      <w:r>
        <w:rPr>
          <w:rFonts w:hint="eastAsia" w:ascii="宋体" w:hAnsi="宋体"/>
          <w:kern w:val="0"/>
          <w:szCs w:val="24"/>
          <w:lang w:bidi="he-IL"/>
        </w:rPr>
        <w:t>实质性变动采购需求中的技术、服务要求以及合同草案条款的，则默认供应商退出谈判</w:t>
      </w:r>
      <w:r>
        <w:rPr>
          <w:rFonts w:hint="eastAsia" w:ascii="宋体" w:hAnsi="宋体" w:cs="宋体"/>
          <w:snapToGrid w:val="0"/>
          <w:kern w:val="0"/>
          <w:szCs w:val="21"/>
        </w:rPr>
        <w:t>。</w:t>
      </w:r>
    </w:p>
    <w:p>
      <w:pPr>
        <w:spacing w:beforeLines="30" w:afterLines="30" w:line="540" w:lineRule="exact"/>
        <w:ind w:firstLine="517" w:firstLineChars="245"/>
        <w:rPr>
          <w:rFonts w:ascii="宋体" w:hAnsi="宋体" w:cs="Arial"/>
          <w:b/>
          <w:szCs w:val="21"/>
        </w:rPr>
      </w:pPr>
      <w:r>
        <w:rPr>
          <w:rFonts w:hint="eastAsia" w:ascii="宋体" w:hAnsi="宋体" w:cs="Arial"/>
          <w:b/>
          <w:szCs w:val="21"/>
        </w:rPr>
        <w:t>23、评审</w:t>
      </w:r>
    </w:p>
    <w:p>
      <w:pPr>
        <w:spacing w:line="540" w:lineRule="exact"/>
        <w:ind w:firstLine="459" w:firstLineChars="219"/>
        <w:rPr>
          <w:rFonts w:ascii="宋体" w:hAnsi="宋体" w:cs="Arial"/>
          <w:szCs w:val="21"/>
        </w:rPr>
      </w:pPr>
      <w:r>
        <w:rPr>
          <w:rFonts w:hint="eastAsia" w:ascii="宋体" w:hAnsi="宋体" w:cs="Arial"/>
          <w:szCs w:val="21"/>
        </w:rPr>
        <w:t>23.1谈判小组规定的报价截止时间到后，谈判小组对供应商的最后报价的有效性进行评审。</w:t>
      </w:r>
      <w:r>
        <w:rPr>
          <w:rFonts w:hint="eastAsia" w:ascii="宋体" w:hAnsi="宋体" w:cs="Arial"/>
          <w:b/>
          <w:szCs w:val="21"/>
        </w:rPr>
        <w:t>除非谈判文件另有规定或经采购人同意支付的，供应商的最后报价不得超出预算价格，否则按无效响应处理。</w:t>
      </w:r>
    </w:p>
    <w:p>
      <w:pPr>
        <w:spacing w:line="540" w:lineRule="exact"/>
        <w:ind w:firstLine="459" w:firstLineChars="219"/>
        <w:rPr>
          <w:rFonts w:ascii="宋体" w:hAnsi="宋体" w:cs="Arial"/>
          <w:color w:val="FF0000"/>
          <w:szCs w:val="21"/>
        </w:rPr>
      </w:pPr>
      <w:r>
        <w:rPr>
          <w:rFonts w:hint="eastAsia" w:ascii="宋体" w:hAnsi="宋体" w:cs="Arial"/>
          <w:szCs w:val="21"/>
        </w:rPr>
        <w:t xml:space="preserve">23.2 </w:t>
      </w:r>
      <w:r>
        <w:rPr>
          <w:rFonts w:hint="eastAsia"/>
        </w:rPr>
        <w:t>谈判小组应当从质量和服务均能满足谈判文件实质性响应要求的供应商中，按照最后报价由低到高的顺序提出成交候选人</w:t>
      </w:r>
      <w:r>
        <w:rPr>
          <w:rFonts w:hint="eastAsia" w:ascii="宋体" w:hAnsi="宋体" w:cs="Arial"/>
          <w:szCs w:val="21"/>
        </w:rPr>
        <w:t>（</w:t>
      </w:r>
      <w:r>
        <w:rPr>
          <w:rFonts w:hint="eastAsia" w:ascii="宋体" w:hAnsi="宋体" w:cs="Arial"/>
          <w:b/>
          <w:bCs/>
          <w:szCs w:val="21"/>
        </w:rPr>
        <w:t>需推荐的成交候选人中</w:t>
      </w:r>
      <w:r>
        <w:rPr>
          <w:rFonts w:hint="eastAsia" w:ascii="宋体" w:hAnsi="宋体" w:cs="Arial"/>
          <w:b/>
          <w:szCs w:val="21"/>
        </w:rPr>
        <w:t>有两个或两个以上供应商最后报价相同时，由采购人或其授权的谈判小组采取随机抽取方式确定排序）</w:t>
      </w:r>
      <w:r>
        <w:rPr>
          <w:rFonts w:hint="eastAsia"/>
        </w:rPr>
        <w:t>，并编写评审报告。</w:t>
      </w:r>
      <w:r>
        <w:rPr>
          <w:rFonts w:hint="eastAsia" w:ascii="宋体" w:hAnsi="宋体" w:cs="Arial"/>
          <w:color w:val="FF0000"/>
          <w:szCs w:val="21"/>
        </w:rPr>
        <w:t xml:space="preserve"> </w:t>
      </w:r>
    </w:p>
    <w:p>
      <w:pPr>
        <w:spacing w:line="540" w:lineRule="exact"/>
        <w:ind w:firstLine="462" w:firstLineChars="220"/>
        <w:rPr>
          <w:rFonts w:ascii="宋体" w:hAnsi="宋体" w:cs="Arial"/>
          <w:szCs w:val="21"/>
        </w:rPr>
      </w:pPr>
      <w:r>
        <w:rPr>
          <w:rFonts w:hint="eastAsia" w:ascii="宋体" w:hAnsi="宋体" w:cs="Arial"/>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Arial"/>
          <w:szCs w:val="21"/>
        </w:rPr>
        <w:t>。</w:t>
      </w:r>
    </w:p>
    <w:p>
      <w:pPr>
        <w:spacing w:line="540" w:lineRule="exact"/>
        <w:ind w:firstLine="462" w:firstLineChars="220"/>
        <w:rPr>
          <w:rFonts w:ascii="宋体" w:hAnsi="宋体" w:cs="Arial"/>
          <w:szCs w:val="21"/>
        </w:rPr>
      </w:pPr>
      <w:r>
        <w:rPr>
          <w:rFonts w:hint="eastAsia" w:ascii="宋体" w:hAnsi="宋体" w:cs="Arial"/>
          <w:szCs w:val="21"/>
        </w:rPr>
        <w:t>23.4 评审过程中，谈判小组发现</w:t>
      </w:r>
      <w:r>
        <w:rPr>
          <w:rFonts w:hint="eastAsia" w:ascii="宋体" w:hAnsi="宋体" w:cs="Arial"/>
          <w:color w:val="000000"/>
          <w:szCs w:val="21"/>
        </w:rPr>
        <w:t>供应商</w:t>
      </w:r>
      <w:r>
        <w:rPr>
          <w:rFonts w:hint="eastAsia" w:ascii="宋体" w:hAnsi="宋体" w:cs="Arial"/>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hint="eastAsia" w:ascii="宋体" w:hAnsi="宋体" w:cs="Arial"/>
          <w:color w:val="000000"/>
          <w:szCs w:val="21"/>
        </w:rPr>
        <w:t>供应商</w:t>
      </w:r>
      <w:r>
        <w:rPr>
          <w:rFonts w:hint="eastAsia" w:ascii="宋体" w:hAnsi="宋体" w:cs="Arial"/>
          <w:szCs w:val="21"/>
        </w:rPr>
        <w:t>。</w:t>
      </w:r>
    </w:p>
    <w:p>
      <w:pPr>
        <w:spacing w:beforeLines="30" w:afterLines="30" w:line="500" w:lineRule="exact"/>
        <w:ind w:firstLine="632" w:firstLineChars="300"/>
        <w:rPr>
          <w:rFonts w:ascii="宋体" w:hAnsi="宋体" w:cs="Arial"/>
          <w:b/>
          <w:color w:val="000000"/>
          <w:szCs w:val="21"/>
        </w:rPr>
      </w:pPr>
      <w:r>
        <w:rPr>
          <w:rFonts w:hint="eastAsia" w:ascii="宋体" w:hAnsi="宋体" w:cs="Arial"/>
          <w:b/>
          <w:color w:val="000000"/>
          <w:szCs w:val="21"/>
        </w:rPr>
        <w:t>24、异常情况处理</w:t>
      </w:r>
    </w:p>
    <w:p>
      <w:pPr>
        <w:spacing w:beforeLines="30" w:afterLines="30" w:line="500" w:lineRule="exact"/>
        <w:ind w:left="517"/>
        <w:rPr>
          <w:rFonts w:ascii="宋体" w:hAnsi="宋体" w:cs="Arial"/>
          <w:b/>
          <w:color w:val="000000"/>
          <w:szCs w:val="21"/>
        </w:rPr>
      </w:pPr>
      <w:r>
        <w:rPr>
          <w:rFonts w:hint="eastAsia" w:ascii="宋体" w:hAnsi="宋体" w:cs="Arial"/>
          <w:color w:val="000000"/>
          <w:szCs w:val="21"/>
        </w:rPr>
        <w:t>24.1谈判时出现以下情况之一的，将重新组织谈判：</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1）</w:t>
      </w:r>
      <w:r>
        <w:rPr>
          <w:rFonts w:hint="eastAsia"/>
          <w:color w:val="000000"/>
        </w:rPr>
        <w:t>因情况变化，不再符合规定的竞争性谈判采购方式适用情形的；</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2）</w:t>
      </w:r>
      <w:r>
        <w:rPr>
          <w:rFonts w:cs="Arial"/>
          <w:szCs w:val="21"/>
        </w:rPr>
        <w:t>符合专业条件的供应商或对谈判文件作实质响应的供应商不足规定家数的</w:t>
      </w:r>
      <w:r>
        <w:rPr>
          <w:rFonts w:hint="eastAsia" w:ascii="宋体" w:hAnsi="宋体" w:cs="Arial"/>
          <w:color w:val="000000"/>
          <w:szCs w:val="21"/>
        </w:rPr>
        <w:t>；</w:t>
      </w:r>
    </w:p>
    <w:p>
      <w:pPr>
        <w:numPr>
          <w:ilvl w:val="0"/>
          <w:numId w:val="6"/>
        </w:numPr>
        <w:spacing w:beforeLines="30" w:afterLines="30" w:line="500" w:lineRule="exact"/>
        <w:rPr>
          <w:rFonts w:ascii="宋体" w:hAnsi="宋体" w:cs="Arial"/>
          <w:color w:val="000000"/>
          <w:szCs w:val="21"/>
        </w:rPr>
      </w:pPr>
      <w:r>
        <w:rPr>
          <w:rFonts w:hint="eastAsia" w:ascii="宋体" w:hAnsi="宋体" w:cs="Arial"/>
          <w:color w:val="000000"/>
          <w:szCs w:val="21"/>
        </w:rPr>
        <w:t>出现影响采购公正的违法、违规行为的。</w:t>
      </w:r>
    </w:p>
    <w:p>
      <w:pPr>
        <w:pStyle w:val="25"/>
      </w:pPr>
      <w:bookmarkStart w:id="82" w:name="_Toc18473"/>
      <w:r>
        <w:rPr>
          <w:rFonts w:hint="eastAsia"/>
        </w:rPr>
        <w:t>六、定标和授予合同</w:t>
      </w:r>
      <w:bookmarkEnd w:id="82"/>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25、定标</w:t>
      </w:r>
      <w:r>
        <w:rPr>
          <w:rFonts w:ascii="宋体" w:hAnsi="宋体" w:cs="Arial"/>
          <w:b/>
          <w:color w:val="000000"/>
          <w:szCs w:val="21"/>
        </w:rPr>
        <w:t>方式</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25.1</w:t>
      </w:r>
      <w:r>
        <w:rPr>
          <w:rFonts w:hint="eastAsia" w:ascii="宋体" w:hAnsi="宋体" w:cs="Arial"/>
          <w:szCs w:val="21"/>
        </w:rPr>
        <w:t>采购人</w:t>
      </w:r>
      <w:r>
        <w:rPr>
          <w:rFonts w:hint="eastAsia"/>
          <w:color w:val="000000"/>
          <w:shd w:val="clear" w:color="auto" w:fill="FFFFFF"/>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szCs w:val="21"/>
        </w:rPr>
        <w:t>。</w:t>
      </w:r>
    </w:p>
    <w:p>
      <w:pPr>
        <w:tabs>
          <w:tab w:val="left" w:pos="0"/>
        </w:tabs>
        <w:spacing w:beforeLines="30" w:afterLines="30" w:line="540" w:lineRule="exact"/>
        <w:ind w:firstLine="525" w:firstLineChars="250"/>
        <w:rPr>
          <w:color w:val="000000"/>
          <w:shd w:val="clear" w:color="auto" w:fill="FFFFFF"/>
        </w:rPr>
      </w:pPr>
      <w:r>
        <w:rPr>
          <w:rFonts w:hint="eastAsia" w:ascii="宋体" w:hAnsi="宋体"/>
          <w:color w:val="000000"/>
        </w:rPr>
        <w:t>25.2成交供应商拒绝与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26、签订合同</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color w:val="000000"/>
          <w:szCs w:val="21"/>
        </w:rPr>
        <w:t>。</w:t>
      </w:r>
    </w:p>
    <w:p>
      <w:pPr>
        <w:spacing w:beforeLines="30" w:afterLines="30" w:line="540" w:lineRule="exact"/>
        <w:ind w:firstLine="525" w:firstLineChars="250"/>
        <w:rPr>
          <w:rFonts w:ascii="宋体" w:hAnsi="宋体"/>
        </w:rPr>
      </w:pPr>
      <w:r>
        <w:rPr>
          <w:rFonts w:hint="eastAsia" w:ascii="宋体" w:hAnsi="宋体" w:cs="Arial"/>
          <w:color w:val="000000"/>
          <w:szCs w:val="21"/>
        </w:rPr>
        <w:t>26.3</w:t>
      </w:r>
      <w:r>
        <w:rPr>
          <w:rFonts w:hint="eastAsia" w:ascii="宋体" w:hAnsi="宋体" w:cs="Arial"/>
          <w:szCs w:val="21"/>
        </w:rPr>
        <w:t>成交通知书发出后，采购人无正当理由不与成交供应商签订采购合同的，将依据相关规定给予处理。</w:t>
      </w:r>
    </w:p>
    <w:p>
      <w:pPr>
        <w:spacing w:beforeLines="30" w:afterLines="30" w:line="540" w:lineRule="exact"/>
        <w:ind w:firstLine="525" w:firstLineChars="250"/>
        <w:rPr>
          <w:rFonts w:ascii="方正书宋简体" w:eastAsia="方正书宋简体"/>
          <w:color w:val="000000"/>
          <w:szCs w:val="21"/>
        </w:rPr>
      </w:pPr>
      <w:r>
        <w:rPr>
          <w:rFonts w:hint="eastAsia" w:ascii="宋体" w:hAnsi="宋体"/>
        </w:rPr>
        <w:t>26.4</w:t>
      </w:r>
      <w:r>
        <w:rPr>
          <w:rFonts w:hint="eastAsia" w:ascii="宋体" w:hAnsi="宋体" w:cs="Arial"/>
          <w:szCs w:val="21"/>
        </w:rPr>
        <w:t>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pPr>
        <w:spacing w:beforeLines="30" w:afterLines="30" w:line="540" w:lineRule="exact"/>
        <w:ind w:firstLine="527" w:firstLineChars="250"/>
        <w:rPr>
          <w:rFonts w:ascii="宋体" w:hAnsi="宋体" w:cs="Arial"/>
          <w:color w:val="FF0000"/>
          <w:szCs w:val="21"/>
        </w:rPr>
      </w:pPr>
      <w:r>
        <w:rPr>
          <w:rFonts w:hint="eastAsia" w:ascii="宋体" w:hAnsi="宋体" w:cs="Arial"/>
          <w:b/>
          <w:szCs w:val="21"/>
        </w:rPr>
        <w:t>27、</w:t>
      </w:r>
      <w:r>
        <w:rPr>
          <w:rFonts w:ascii="宋体" w:hAnsi="宋体" w:cs="Arial"/>
          <w:b/>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在签订合同前必须按竞争性谈判文件的规定，及时、足额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pStyle w:val="25"/>
      </w:pPr>
      <w:bookmarkStart w:id="83" w:name="_Toc15965"/>
      <w:r>
        <w:rPr>
          <w:rFonts w:hint="eastAsia"/>
        </w:rPr>
        <w:t>七、 质疑与投诉</w:t>
      </w:r>
      <w:bookmarkEnd w:id="83"/>
    </w:p>
    <w:p>
      <w:pPr>
        <w:spacing w:beforeLines="30" w:afterLines="30" w:line="540" w:lineRule="exact"/>
        <w:ind w:left="710"/>
        <w:rPr>
          <w:rFonts w:ascii="宋体" w:hAnsi="宋体" w:cs="Arial"/>
          <w:b/>
          <w:color w:val="000000"/>
          <w:szCs w:val="21"/>
        </w:rPr>
      </w:pPr>
      <w:r>
        <w:rPr>
          <w:rFonts w:hint="eastAsia" w:ascii="宋体" w:hAnsi="宋体" w:cs="Arial"/>
          <w:b/>
          <w:color w:val="000000"/>
          <w:szCs w:val="21"/>
        </w:rPr>
        <w:t>28、</w:t>
      </w:r>
      <w:r>
        <w:rPr>
          <w:rFonts w:ascii="宋体" w:hAnsi="宋体" w:cs="Arial"/>
          <w:b/>
          <w:color w:val="000000"/>
          <w:szCs w:val="21"/>
        </w:rPr>
        <w:t>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28.1</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ascii="宋体" w:hAnsi="宋体" w:cs="Arial"/>
          <w:color w:val="000000"/>
          <w:szCs w:val="21"/>
        </w:rPr>
        <w:t>供应商</w:t>
      </w:r>
      <w:r>
        <w:rPr>
          <w:rFonts w:hint="eastAsia" w:ascii="宋体" w:hAnsi="宋体" w:cs="Arial"/>
          <w:color w:val="000000"/>
          <w:szCs w:val="21"/>
        </w:rPr>
        <w:t>（即提交了谈判响应文件的供应商）</w:t>
      </w:r>
      <w:r>
        <w:rPr>
          <w:rFonts w:ascii="宋体" w:hAnsi="宋体" w:cs="Arial"/>
          <w:color w:val="000000"/>
          <w:szCs w:val="21"/>
        </w:rPr>
        <w:t>对</w:t>
      </w:r>
      <w:r>
        <w:rPr>
          <w:rFonts w:hint="eastAsia" w:ascii="宋体" w:hAnsi="宋体" w:cs="Arial"/>
          <w:color w:val="000000"/>
          <w:szCs w:val="21"/>
        </w:rPr>
        <w:t>成交结果提出质疑的</w:t>
      </w:r>
      <w:r>
        <w:rPr>
          <w:rFonts w:ascii="宋体" w:hAnsi="宋体" w:cs="Arial"/>
          <w:color w:val="000000"/>
          <w:szCs w:val="21"/>
        </w:rPr>
        <w:t>，</w:t>
      </w:r>
      <w:r>
        <w:rPr>
          <w:rFonts w:hint="eastAsia" w:ascii="宋体" w:hAnsi="宋体" w:cs="Arial"/>
          <w:color w:val="000000"/>
          <w:szCs w:val="21"/>
        </w:rPr>
        <w:t>最迟可以</w:t>
      </w:r>
      <w:r>
        <w:rPr>
          <w:rFonts w:ascii="宋体" w:hAnsi="宋体" w:cs="Arial"/>
          <w:color w:val="000000"/>
          <w:szCs w:val="21"/>
        </w:rPr>
        <w:t>在</w:t>
      </w:r>
      <w:r>
        <w:rPr>
          <w:rFonts w:hint="eastAsia" w:ascii="宋体" w:hAnsi="宋体" w:cs="Arial"/>
          <w:color w:val="000000"/>
          <w:szCs w:val="21"/>
        </w:rPr>
        <w:t>成交结果</w:t>
      </w:r>
      <w:r>
        <w:rPr>
          <w:rFonts w:ascii="宋体" w:hAnsi="宋体" w:cs="Arial"/>
          <w:color w:val="000000"/>
          <w:szCs w:val="21"/>
        </w:rPr>
        <w:t>公告</w:t>
      </w:r>
      <w:r>
        <w:rPr>
          <w:rFonts w:hint="eastAsia" w:ascii="宋体" w:hAnsi="宋体" w:cs="Arial"/>
          <w:color w:val="000000"/>
          <w:szCs w:val="21"/>
        </w:rPr>
        <w:t>期限届满之日</w:t>
      </w:r>
      <w:r>
        <w:rPr>
          <w:rFonts w:ascii="宋体" w:hAnsi="宋体" w:cs="Arial"/>
          <w:color w:val="000000"/>
          <w:szCs w:val="21"/>
        </w:rPr>
        <w:t>起</w:t>
      </w:r>
      <w:r>
        <w:rPr>
          <w:rFonts w:hint="eastAsia" w:ascii="宋体" w:hAnsi="宋体" w:cs="Arial"/>
          <w:color w:val="000000"/>
          <w:szCs w:val="21"/>
        </w:rPr>
        <w:t>七</w:t>
      </w:r>
      <w:r>
        <w:rPr>
          <w:rFonts w:ascii="宋体" w:hAnsi="宋体" w:cs="Arial"/>
          <w:color w:val="000000"/>
          <w:szCs w:val="21"/>
        </w:rPr>
        <w:t>个工作日内</w:t>
      </w:r>
      <w:r>
        <w:rPr>
          <w:rFonts w:hint="eastAsia" w:ascii="宋体" w:hAnsi="宋体" w:cs="Arial"/>
          <w:color w:val="000000"/>
          <w:szCs w:val="21"/>
        </w:rPr>
        <w:t>，以书面形式</w:t>
      </w:r>
      <w:r>
        <w:rPr>
          <w:rFonts w:ascii="宋体" w:hAnsi="宋体" w:cs="Arial"/>
          <w:color w:val="000000"/>
          <w:szCs w:val="21"/>
        </w:rPr>
        <w:t>向采购</w:t>
      </w:r>
      <w:r>
        <w:rPr>
          <w:rFonts w:hint="eastAsia" w:ascii="宋体" w:hAnsi="宋体" w:cs="Arial"/>
          <w:color w:val="000000"/>
          <w:szCs w:val="21"/>
        </w:rPr>
        <w:t>人或代理机构</w:t>
      </w:r>
      <w:r>
        <w:rPr>
          <w:rFonts w:ascii="宋体" w:hAnsi="宋体" w:cs="Arial"/>
          <w:color w:val="000000"/>
          <w:szCs w:val="21"/>
        </w:rPr>
        <w:t>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28.2</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hint="eastAsia" w:ascii="宋体" w:hAnsi="宋体" w:cs="Arial"/>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hint="eastAsia" w:ascii="宋体" w:hAnsi="宋体" w:cs="Arial"/>
          <w:color w:val="000000"/>
          <w:szCs w:val="21"/>
        </w:rPr>
        <w:t>，以书面形式向采购人或代理机构提出质疑。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 xml:space="preserve"> 28.3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rPr>
        <w:t>黄山市公共资源交易中心门户网站—服务指南—</w:t>
      </w:r>
      <w:r>
        <w:rPr>
          <w:rFonts w:hint="eastAsia" w:ascii="宋体" w:hAnsi="宋体"/>
          <w:color w:val="000000"/>
        </w:rPr>
        <w:t>资料下载中的质疑函范本</w:t>
      </w:r>
      <w:r>
        <w:rPr>
          <w:rFonts w:hint="eastAsia" w:ascii="Arial" w:hAnsi="Arial" w:cs="Arial"/>
          <w:color w:val="000000"/>
        </w:rPr>
        <w:t>。</w:t>
      </w:r>
    </w:p>
    <w:p>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pPr>
        <w:spacing w:beforeLines="30" w:afterLines="30" w:line="540" w:lineRule="exact"/>
        <w:ind w:firstLine="514" w:firstLineChars="245"/>
        <w:rPr>
          <w:rFonts w:ascii="宋体" w:hAnsi="宋体" w:cs="Arial"/>
          <w:color w:val="000000"/>
          <w:szCs w:val="21"/>
        </w:rPr>
      </w:pPr>
      <w:r>
        <w:rPr>
          <w:rFonts w:hint="eastAsia" w:ascii="宋体" w:hAnsi="宋体" w:cs="Arial"/>
          <w:color w:val="000000"/>
          <w:szCs w:val="21"/>
        </w:rPr>
        <w:t xml:space="preserve"> 28.5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0"/>
        </w:tabs>
        <w:spacing w:beforeLines="30" w:afterLines="30" w:line="540" w:lineRule="exact"/>
        <w:ind w:firstLine="525" w:firstLineChars="250"/>
        <w:rPr>
          <w:rFonts w:ascii="宋体" w:hAnsi="宋体" w:cs="Arial"/>
          <w:b/>
          <w:color w:val="000000"/>
          <w:szCs w:val="21"/>
        </w:rPr>
      </w:pPr>
      <w:r>
        <w:rPr>
          <w:rFonts w:hint="eastAsia" w:ascii="宋体" w:hAnsi="宋体" w:cs="Arial"/>
          <w:color w:val="000000"/>
          <w:szCs w:val="21"/>
        </w:rPr>
        <w:t>29.1质疑人</w:t>
      </w:r>
      <w:r>
        <w:rPr>
          <w:rFonts w:ascii="宋体" w:hAnsi="宋体" w:cs="Arial"/>
          <w:color w:val="000000"/>
          <w:szCs w:val="21"/>
        </w:rPr>
        <w:t>对采购</w:t>
      </w:r>
      <w:r>
        <w:rPr>
          <w:rFonts w:hint="eastAsia" w:ascii="宋体" w:hAnsi="宋体" w:cs="Arial"/>
          <w:color w:val="000000"/>
          <w:szCs w:val="21"/>
        </w:rPr>
        <w:t>单位</w:t>
      </w:r>
      <w:r>
        <w:rPr>
          <w:rFonts w:ascii="宋体" w:hAnsi="宋体" w:cs="Arial"/>
          <w:color w:val="000000"/>
          <w:szCs w:val="21"/>
        </w:rPr>
        <w:t>的答复不满意，或者采购</w:t>
      </w:r>
      <w:r>
        <w:rPr>
          <w:rFonts w:hint="eastAsia" w:ascii="宋体" w:hAnsi="宋体" w:cs="Arial"/>
          <w:color w:val="000000"/>
          <w:szCs w:val="21"/>
        </w:rPr>
        <w:t>单位</w:t>
      </w:r>
      <w:r>
        <w:rPr>
          <w:rFonts w:ascii="宋体" w:hAnsi="宋体" w:cs="Arial"/>
          <w:color w:val="000000"/>
          <w:szCs w:val="21"/>
        </w:rPr>
        <w:t>未在规定的时间内答复的，可以在答复期满后十五个工作日内按有关规定，向同级</w:t>
      </w:r>
      <w:r>
        <w:rPr>
          <w:rFonts w:hint="eastAsia" w:ascii="宋体" w:hAnsi="宋体" w:cs="Arial"/>
          <w:color w:val="000000"/>
          <w:szCs w:val="21"/>
        </w:rPr>
        <w:t>采购监管部门</w:t>
      </w:r>
      <w:r>
        <w:rPr>
          <w:rFonts w:ascii="宋体" w:hAnsi="宋体" w:cs="Arial"/>
          <w:color w:val="000000"/>
          <w:szCs w:val="21"/>
        </w:rPr>
        <w:t>进行投诉。</w:t>
      </w:r>
    </w:p>
    <w:p>
      <w:pPr>
        <w:pStyle w:val="22"/>
        <w:ind w:firstLine="420"/>
      </w:pPr>
      <w:bookmarkStart w:id="84" w:name="_Toc272218549"/>
      <w:bookmarkStart w:id="85" w:name="_Hlk450145796"/>
      <w:bookmarkStart w:id="86" w:name="_Toc482821793"/>
      <w:bookmarkStart w:id="87" w:name="_Toc488157400"/>
    </w:p>
    <w:p>
      <w:pPr>
        <w:pStyle w:val="21"/>
      </w:pPr>
      <w:bookmarkStart w:id="88" w:name="_Toc5071"/>
      <w:r>
        <w:rPr>
          <w:rFonts w:hint="eastAsia"/>
        </w:rPr>
        <w:t>第六章 合同格式</w:t>
      </w:r>
      <w:bookmarkEnd w:id="84"/>
      <w:bookmarkEnd w:id="85"/>
      <w:r>
        <w:rPr>
          <w:rFonts w:hint="eastAsia"/>
        </w:rPr>
        <w:t>（仅供参考）</w:t>
      </w:r>
      <w:bookmarkEnd w:id="86"/>
      <w:bookmarkEnd w:id="87"/>
      <w:bookmarkEnd w:id="88"/>
    </w:p>
    <w:p>
      <w:pPr>
        <w:spacing w:line="500" w:lineRule="exact"/>
        <w:ind w:firstLine="5355" w:firstLineChars="2550"/>
        <w:rPr>
          <w:rFonts w:ascii="宋体" w:hAnsi="宋体"/>
          <w:szCs w:val="21"/>
          <w:u w:val="single"/>
        </w:rPr>
      </w:pPr>
      <w:bookmarkStart w:id="89" w:name="_Toc488157401"/>
      <w:bookmarkStart w:id="90" w:name="_Toc272218555"/>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（按谈判文件和谈判响应文件编制）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谈判文件及澄清修改等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卖方提交的谈判响应文件；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根据《谈判文件》的要求和卖方承诺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分项价格在卖方《谈判响应文件》的投标报价表中有明确规定。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ascii="宋体" w:hAnsi="宋体"/>
          <w:szCs w:val="21"/>
        </w:rPr>
      </w:pPr>
      <w:r>
        <w:rPr>
          <w:szCs w:val="21"/>
        </w:rPr>
        <w:t>（一）质量标准</w:t>
      </w:r>
      <w:r>
        <w:rPr>
          <w:rFonts w:hint="eastAsia"/>
          <w:color w:val="000000"/>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rFonts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27"/>
          <w:rFonts w:hint="default"/>
        </w:rPr>
        <w:t>本合同在</w:t>
      </w:r>
      <w:r>
        <w:rPr>
          <w:rStyle w:val="27"/>
          <w:rFonts w:hint="default"/>
          <w:u w:val="single"/>
        </w:rPr>
        <w:t xml:space="preserve">                          </w:t>
      </w:r>
      <w:r>
        <w:rPr>
          <w:rStyle w:val="27"/>
          <w:rFonts w:hint="default"/>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type="textWrapping"/>
      </w:r>
      <w:r>
        <w:rPr>
          <w:rStyle w:val="27"/>
          <w:rFonts w:hint="default"/>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type="textWrapping"/>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5040" w:firstLineChars="2400"/>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1"/>
        <w:rPr>
          <w:lang w:bidi="he-IL"/>
        </w:rPr>
      </w:pPr>
      <w:r>
        <w:br w:type="page"/>
      </w:r>
      <w:bookmarkEnd w:id="89"/>
      <w:bookmarkStart w:id="91" w:name="_Toc488157403"/>
      <w:bookmarkStart w:id="92" w:name="_Toc482821795"/>
      <w:bookmarkStart w:id="93" w:name="_Toc1020"/>
      <w:r>
        <w:rPr>
          <w:rFonts w:hint="eastAsia"/>
          <w:lang w:bidi="he-IL"/>
        </w:rPr>
        <w:t>第七章 谈判响应</w:t>
      </w:r>
      <w:bookmarkEnd w:id="91"/>
      <w:bookmarkEnd w:id="92"/>
      <w:r>
        <w:rPr>
          <w:rFonts w:hint="eastAsia"/>
          <w:lang w:bidi="he-IL"/>
        </w:rPr>
        <w:t>文件</w:t>
      </w:r>
      <w:bookmarkEnd w:id="93"/>
    </w:p>
    <w:p>
      <w:pPr>
        <w:pStyle w:val="25"/>
      </w:pPr>
      <w:bookmarkStart w:id="94" w:name="_Toc22486"/>
      <w:r>
        <w:rPr>
          <w:rFonts w:hint="eastAsia"/>
        </w:rPr>
        <w:t>商务技术标格式</w:t>
      </w:r>
      <w:bookmarkEnd w:id="94"/>
    </w:p>
    <w:p>
      <w:pPr>
        <w:ind w:firstLine="3520" w:firstLineChars="1100"/>
        <w:rPr>
          <w:rFonts w:ascii="宋体" w:hAnsi="宋体" w:cs="Arial"/>
          <w:color w:val="000000"/>
          <w:sz w:val="32"/>
          <w:szCs w:val="32"/>
          <w:u w:val="single"/>
        </w:rPr>
      </w:pPr>
      <w:r>
        <w:rPr>
          <w:rFonts w:hint="eastAsia" w:ascii="宋体" w:hAnsi="宋体" w:cs="Arial"/>
          <w:color w:val="000000"/>
          <w:sz w:val="32"/>
          <w:szCs w:val="32"/>
        </w:rPr>
        <w:t>项目名称：</w:t>
      </w:r>
    </w:p>
    <w:p>
      <w:pPr>
        <w:jc w:val="center"/>
        <w:rPr>
          <w:rFonts w:ascii="宋体" w:hAnsi="宋体" w:cs="Arial"/>
          <w:color w:val="000000"/>
          <w:sz w:val="32"/>
          <w:szCs w:val="32"/>
        </w:rPr>
      </w:pPr>
      <w:r>
        <w:rPr>
          <w:rFonts w:hint="eastAsia" w:ascii="宋体" w:hAnsi="宋体" w:cs="Arial"/>
          <w:color w:val="000000"/>
          <w:sz w:val="32"/>
          <w:szCs w:val="32"/>
        </w:rPr>
        <w:t xml:space="preserve"> 项目编号：</w:t>
      </w:r>
    </w:p>
    <w:p>
      <w:pPr>
        <w:ind w:firstLine="3520" w:firstLineChars="1100"/>
        <w:rPr>
          <w:rFonts w:ascii="宋体" w:hAnsi="宋体" w:cs="Arial"/>
          <w:color w:val="000000"/>
          <w:sz w:val="32"/>
          <w:szCs w:val="32"/>
        </w:rPr>
      </w:pPr>
      <w:r>
        <w:rPr>
          <w:rFonts w:hint="eastAsia" w:ascii="宋体" w:hAnsi="宋体" w:cs="Arial"/>
          <w:color w:val="000000"/>
          <w:sz w:val="32"/>
          <w:szCs w:val="32"/>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商务技术标</w:t>
      </w:r>
    </w:p>
    <w:p>
      <w:pPr>
        <w:jc w:val="center"/>
        <w:rPr>
          <w:rFonts w:ascii="宋体" w:hAnsi="宋体" w:cs="Arial"/>
          <w:color w:val="000000"/>
          <w:szCs w:val="21"/>
        </w:rPr>
      </w:pPr>
    </w:p>
    <w:p>
      <w:pPr>
        <w:jc w:val="center"/>
        <w:rPr>
          <w:rFonts w:ascii="宋体" w:hAnsi="宋体" w:cs="Arial"/>
          <w:color w:val="000000"/>
          <w:szCs w:val="21"/>
        </w:rPr>
      </w:pPr>
    </w:p>
    <w:p>
      <w:pPr>
        <w:ind w:firstLine="1280" w:firstLineChars="400"/>
        <w:rPr>
          <w:rFonts w:ascii="宋体" w:hAnsi="宋体" w:cs="Arial"/>
          <w:color w:val="000000"/>
          <w:sz w:val="32"/>
          <w:szCs w:val="32"/>
        </w:rPr>
      </w:pPr>
      <w:r>
        <w:rPr>
          <w:rFonts w:hint="eastAsia" w:ascii="宋体" w:hAnsi="宋体" w:cs="Arial"/>
          <w:color w:val="000000"/>
          <w:sz w:val="32"/>
          <w:szCs w:val="32"/>
        </w:rPr>
        <w:t>供应商：                  （盖章）</w:t>
      </w:r>
    </w:p>
    <w:p>
      <w:pPr>
        <w:ind w:firstLine="2240" w:firstLineChars="700"/>
        <w:rPr>
          <w:rFonts w:ascii="宋体" w:hAnsi="宋体" w:cs="Arial"/>
          <w:color w:val="000000"/>
          <w:sz w:val="32"/>
          <w:szCs w:val="32"/>
        </w:rPr>
      </w:pPr>
      <w:r>
        <w:rPr>
          <w:rFonts w:hint="eastAsia" w:ascii="宋体" w:hAnsi="宋体" w:cs="Arial"/>
          <w:color w:val="000000"/>
          <w:sz w:val="32"/>
          <w:szCs w:val="32"/>
        </w:rPr>
        <w:t>年      月      日</w:t>
      </w:r>
    </w:p>
    <w:bookmarkEnd w:id="90"/>
    <w:p>
      <w:pPr>
        <w:pStyle w:val="25"/>
        <w:ind w:firstLine="3131" w:firstLineChars="1485"/>
        <w:jc w:val="both"/>
      </w:pPr>
      <w:bookmarkStart w:id="95" w:name="_Toc272141473"/>
      <w:bookmarkStart w:id="96" w:name="_Toc488157404"/>
      <w:bookmarkStart w:id="97" w:name="_Hlk450146465"/>
      <w:bookmarkStart w:id="98" w:name="_Toc19920"/>
      <w:bookmarkStart w:id="99" w:name="_Toc482821796"/>
      <w:bookmarkStart w:id="100" w:name="_Toc293560330"/>
      <w:r>
        <w:br w:type="page"/>
      </w:r>
      <w:bookmarkStart w:id="101" w:name="_Toc19795"/>
      <w:r>
        <w:rPr>
          <w:rFonts w:hint="eastAsia"/>
        </w:rPr>
        <w:t>一、投标函</w:t>
      </w:r>
      <w:bookmarkEnd w:id="95"/>
      <w:bookmarkEnd w:id="96"/>
      <w:bookmarkEnd w:id="97"/>
      <w:bookmarkEnd w:id="98"/>
      <w:bookmarkEnd w:id="99"/>
      <w:bookmarkEnd w:id="100"/>
      <w:bookmarkEnd w:id="101"/>
    </w:p>
    <w:p>
      <w:pPr>
        <w:spacing w:line="440" w:lineRule="exact"/>
        <w:jc w:val="left"/>
        <w:rPr>
          <w:rFonts w:ascii="宋体" w:hAnsi="宋体" w:cs="Arial"/>
          <w:b/>
          <w:color w:val="000000"/>
          <w:szCs w:val="21"/>
        </w:rPr>
      </w:pPr>
      <w:r>
        <w:rPr>
          <w:rFonts w:hint="eastAsia" w:ascii="宋体" w:hAnsi="宋体" w:cs="Arial"/>
          <w:b/>
          <w:color w:val="000000"/>
          <w:szCs w:val="21"/>
          <w:u w:val="single"/>
        </w:rPr>
        <w:t xml:space="preserve">          </w:t>
      </w: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spacing w:line="440" w:lineRule="exact"/>
        <w:ind w:firstLine="482" w:firstLineChars="230"/>
        <w:jc w:val="left"/>
        <w:rPr>
          <w:rFonts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竞争性谈判公告，我们决定参加贵方组织的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2、我方愿意按照竞争性谈判文件规定的各项要求，向采购人提供所需的货物与服务。</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4、我方承诺，在投标有效期内如果我方撤回谈判响应文件或成交后拒绝签订合同，我方将放弃要求贵方退还该投标保证金的权利。</w:t>
      </w:r>
    </w:p>
    <w:p>
      <w:pPr>
        <w:tabs>
          <w:tab w:val="left" w:pos="840"/>
        </w:tabs>
        <w:spacing w:line="440" w:lineRule="exact"/>
        <w:ind w:firstLine="420" w:firstLineChars="200"/>
        <w:jc w:val="left"/>
        <w:rPr>
          <w:rFonts w:ascii="宋体" w:hAnsi="宋体" w:cs="Arial"/>
          <w:color w:val="000000"/>
          <w:szCs w:val="21"/>
        </w:rPr>
      </w:pPr>
      <w:r>
        <w:rPr>
          <w:rFonts w:hint="eastAsia" w:ascii="宋体" w:hAnsi="宋体" w:cs="Arial"/>
          <w:color w:val="000000"/>
          <w:szCs w:val="21"/>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szCs w:val="21"/>
        </w:rPr>
      </w:pPr>
      <w:r>
        <w:rPr>
          <w:rFonts w:hint="eastAsia" w:ascii="宋体" w:hAnsi="宋体" w:cs="Arial"/>
          <w:color w:val="000000"/>
          <w:szCs w:val="21"/>
        </w:rPr>
        <w:t>6、我方提供以下开户行、账号，供结算货款（如果成交）：</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户名（供应商全称）：</w:t>
      </w:r>
    </w:p>
    <w:p>
      <w:pPr>
        <w:spacing w:line="360" w:lineRule="auto"/>
        <w:ind w:firstLine="420" w:firstLineChars="200"/>
        <w:rPr>
          <w:rFonts w:ascii="宋体" w:hAnsi="宋体" w:cs="Arial"/>
          <w:color w:val="000000"/>
          <w:szCs w:val="21"/>
        </w:rPr>
      </w:pPr>
      <w:r>
        <w:rPr>
          <w:rFonts w:hint="eastAsia" w:ascii="宋体" w:hAnsi="宋体" w:cs="Arial"/>
          <w:color w:val="000000"/>
          <w:szCs w:val="21"/>
        </w:rPr>
        <w:t xml:space="preserve">开户行：                        </w:t>
      </w:r>
    </w:p>
    <w:p>
      <w:pPr>
        <w:spacing w:line="360" w:lineRule="auto"/>
        <w:ind w:firstLine="420" w:firstLineChars="200"/>
        <w:rPr>
          <w:rFonts w:ascii="宋体" w:hAnsi="宋体" w:cs="Arial"/>
          <w:color w:val="000000"/>
          <w:szCs w:val="21"/>
        </w:rPr>
      </w:pPr>
      <w:r>
        <w:rPr>
          <w:rFonts w:hint="eastAsia" w:ascii="宋体" w:hAnsi="宋体" w:cs="Arial"/>
          <w:color w:val="000000"/>
          <w:szCs w:val="21"/>
        </w:rPr>
        <w:t>账号（请填写完整）：</w:t>
      </w:r>
    </w:p>
    <w:p>
      <w:pPr>
        <w:spacing w:line="440" w:lineRule="exact"/>
        <w:ind w:firstLine="645"/>
        <w:jc w:val="left"/>
        <w:rPr>
          <w:rFonts w:ascii="宋体" w:hAnsi="宋体"/>
          <w:color w:val="000000"/>
          <w:szCs w:val="21"/>
        </w:rPr>
      </w:pPr>
      <w:r>
        <w:rPr>
          <w:rFonts w:hint="eastAsia" w:ascii="宋体" w:hAnsi="宋体"/>
          <w:color w:val="000000"/>
          <w:szCs w:val="21"/>
        </w:rPr>
        <w:t xml:space="preserve">                               </w:t>
      </w:r>
      <w:bookmarkStart w:id="102" w:name="_Hlk450185103"/>
      <w:bookmarkStart w:id="103" w:name="_Toc272141474"/>
    </w:p>
    <w:p>
      <w:pPr>
        <w:pStyle w:val="23"/>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pPr>
        <w:pStyle w:val="23"/>
        <w:spacing w:line="440" w:lineRule="atLeast"/>
        <w:ind w:firstLine="3675" w:firstLineChars="1750"/>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pPr>
        <w:pStyle w:val="23"/>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pPr>
        <w:pStyle w:val="23"/>
        <w:spacing w:line="440" w:lineRule="atLeast"/>
        <w:ind w:firstLine="3675"/>
        <w:rPr>
          <w:color w:val="000000"/>
        </w:rPr>
      </w:pPr>
      <w:r>
        <w:rPr>
          <w:color w:val="000000"/>
        </w:rPr>
        <w:t>网址：</w:t>
      </w:r>
      <w:r>
        <w:rPr>
          <w:color w:val="000000"/>
          <w:u w:val="single"/>
        </w:rPr>
        <w:t xml:space="preserve">                                     </w:t>
      </w:r>
    </w:p>
    <w:p>
      <w:pPr>
        <w:pStyle w:val="23"/>
        <w:spacing w:line="440" w:lineRule="atLeast"/>
        <w:ind w:firstLine="3675"/>
        <w:rPr>
          <w:rFonts w:ascii="宋体" w:hAnsi="宋体"/>
          <w:color w:val="000000"/>
        </w:rPr>
      </w:pPr>
      <w:r>
        <w:rPr>
          <w:color w:val="000000"/>
        </w:rPr>
        <w:t>电话：</w:t>
      </w:r>
      <w:r>
        <w:rPr>
          <w:color w:val="000000"/>
          <w:u w:val="single"/>
        </w:rPr>
        <w:t xml:space="preserve">                                     </w:t>
      </w:r>
    </w:p>
    <w:p>
      <w:pPr>
        <w:pStyle w:val="23"/>
        <w:spacing w:line="440" w:lineRule="atLeast"/>
        <w:ind w:firstLine="3675"/>
        <w:rPr>
          <w:rFonts w:ascii="宋体" w:hAnsi="宋体"/>
          <w:color w:val="000000"/>
        </w:rPr>
      </w:pPr>
      <w:r>
        <w:rPr>
          <w:color w:val="000000"/>
        </w:rPr>
        <w:t>传真：</w:t>
      </w:r>
      <w:r>
        <w:rPr>
          <w:color w:val="000000"/>
          <w:u w:val="single"/>
        </w:rPr>
        <w:t xml:space="preserve">                                     </w:t>
      </w:r>
    </w:p>
    <w:p>
      <w:pPr>
        <w:pStyle w:val="23"/>
        <w:spacing w:line="440" w:lineRule="atLeast"/>
        <w:ind w:firstLine="3675"/>
        <w:rPr>
          <w:rFonts w:ascii="宋体" w:hAnsi="宋体"/>
          <w:color w:val="000000"/>
        </w:rPr>
      </w:pPr>
      <w:r>
        <w:rPr>
          <w:color w:val="000000"/>
        </w:rPr>
        <w:t>邮政编码：</w:t>
      </w:r>
      <w:r>
        <w:rPr>
          <w:color w:val="000000"/>
          <w:u w:val="single"/>
        </w:rPr>
        <w:t xml:space="preserve">                                 </w:t>
      </w:r>
    </w:p>
    <w:p>
      <w:pPr>
        <w:spacing w:line="440" w:lineRule="exact"/>
        <w:ind w:firstLine="2100" w:firstLineChars="1000"/>
        <w:jc w:val="left"/>
        <w:rPr>
          <w:rFonts w:ascii="宋体" w:hAnsi="宋体"/>
          <w:color w:val="000000"/>
          <w:szCs w:val="21"/>
          <w:u w:val="single"/>
        </w:rPr>
      </w:pPr>
      <w:r>
        <w:rPr>
          <w:rFonts w:hint="eastAsia" w:ascii="宋体" w:hAnsi="宋体"/>
          <w:color w:val="000000"/>
          <w:szCs w:val="21"/>
        </w:rPr>
        <w:t xml:space="preserve">               日期：</w:t>
      </w:r>
      <w:r>
        <w:rPr>
          <w:rFonts w:hint="eastAsia" w:ascii="宋体" w:hAnsi="宋体"/>
          <w:color w:val="000000"/>
          <w:szCs w:val="21"/>
          <w:u w:val="single"/>
        </w:rPr>
        <w:t xml:space="preserve">                                     </w:t>
      </w:r>
    </w:p>
    <w:bookmarkEnd w:id="102"/>
    <w:bookmarkEnd w:id="103"/>
    <w:p>
      <w:pPr>
        <w:pStyle w:val="25"/>
      </w:pPr>
      <w:bookmarkStart w:id="104" w:name="_Toc8918"/>
      <w:bookmarkStart w:id="105" w:name="_Toc272141478"/>
      <w:bookmarkStart w:id="106" w:name="_Toc293560334"/>
      <w:bookmarkStart w:id="107" w:name="_Toc488157405"/>
      <w:bookmarkStart w:id="108" w:name="_Toc482821797"/>
      <w:r>
        <w:br w:type="page"/>
      </w:r>
      <w:bookmarkStart w:id="109" w:name="_Toc16174"/>
      <w:r>
        <w:rPr>
          <w:rFonts w:hint="eastAsia"/>
        </w:rPr>
        <w:t>二、技术要求响应情况表</w:t>
      </w:r>
      <w:bookmarkEnd w:id="104"/>
      <w:bookmarkEnd w:id="105"/>
      <w:bookmarkEnd w:id="106"/>
      <w:r>
        <w:rPr>
          <w:rFonts w:hint="eastAsia"/>
        </w:rPr>
        <w:t>（仅货物类项目填写）</w:t>
      </w:r>
      <w:bookmarkEnd w:id="107"/>
      <w:bookmarkEnd w:id="108"/>
      <w:bookmarkEnd w:id="109"/>
    </w:p>
    <w:p>
      <w:pPr>
        <w:pStyle w:val="22"/>
        <w:ind w:firstLine="0" w:firstLineChars="0"/>
      </w:pPr>
      <w:r>
        <w:rPr>
          <w:rFonts w:hint="eastAsia"/>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Cs w:val="21"/>
              </w:rPr>
            </w:pPr>
            <w:r>
              <w:rPr>
                <w:rFonts w:hint="eastAsia" w:ascii="宋体" w:hAnsi="宋体" w:cs="Arial"/>
                <w:szCs w:val="21"/>
              </w:rPr>
              <w:t>序号</w:t>
            </w:r>
          </w:p>
        </w:tc>
        <w:tc>
          <w:tcPr>
            <w:tcW w:w="1140" w:type="dxa"/>
            <w:vMerge w:val="restart"/>
            <w:vAlign w:val="center"/>
          </w:tcPr>
          <w:p>
            <w:pPr>
              <w:rPr>
                <w:rFonts w:ascii="宋体" w:hAnsi="宋体" w:cs="Arial"/>
                <w:szCs w:val="21"/>
              </w:rPr>
            </w:pPr>
            <w:r>
              <w:rPr>
                <w:rFonts w:hint="eastAsia" w:ascii="宋体" w:hAnsi="宋体" w:cs="Arial"/>
                <w:szCs w:val="21"/>
              </w:rPr>
              <w:t>货物名称</w:t>
            </w:r>
          </w:p>
        </w:tc>
        <w:tc>
          <w:tcPr>
            <w:tcW w:w="1701"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数量</w:t>
            </w:r>
          </w:p>
        </w:tc>
        <w:tc>
          <w:tcPr>
            <w:tcW w:w="1984" w:type="dxa"/>
          </w:tcPr>
          <w:p>
            <w:pPr>
              <w:jc w:val="center"/>
              <w:rPr>
                <w:rFonts w:ascii="宋体" w:hAnsi="宋体" w:cs="Arial"/>
                <w:szCs w:val="21"/>
              </w:rPr>
            </w:pPr>
            <w:r>
              <w:rPr>
                <w:rFonts w:hint="eastAsia" w:ascii="宋体" w:hAnsi="宋体" w:cs="Arial"/>
                <w:szCs w:val="21"/>
              </w:rPr>
              <w:t>谈判文件要求</w:t>
            </w:r>
          </w:p>
        </w:tc>
        <w:tc>
          <w:tcPr>
            <w:tcW w:w="1560" w:type="dxa"/>
          </w:tcPr>
          <w:p>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rPr>
                <w:rFonts w:ascii="宋体" w:hAnsi="宋体" w:cs="Arial"/>
                <w:szCs w:val="21"/>
              </w:rPr>
            </w:pPr>
          </w:p>
        </w:tc>
        <w:tc>
          <w:tcPr>
            <w:tcW w:w="1140" w:type="dxa"/>
            <w:vMerge w:val="continue"/>
          </w:tcPr>
          <w:p>
            <w:pPr>
              <w:rPr>
                <w:rFonts w:ascii="宋体" w:hAnsi="宋体" w:cs="Arial"/>
                <w:szCs w:val="21"/>
              </w:rPr>
            </w:pPr>
          </w:p>
        </w:tc>
        <w:tc>
          <w:tcPr>
            <w:tcW w:w="1701" w:type="dxa"/>
            <w:vMerge w:val="continue"/>
          </w:tcPr>
          <w:p>
            <w:pPr>
              <w:jc w:val="center"/>
              <w:rPr>
                <w:rFonts w:ascii="宋体" w:hAnsi="宋体" w:cs="Arial"/>
                <w:szCs w:val="21"/>
              </w:rPr>
            </w:pPr>
          </w:p>
        </w:tc>
        <w:tc>
          <w:tcPr>
            <w:tcW w:w="992" w:type="dxa"/>
            <w:vMerge w:val="continue"/>
          </w:tcPr>
          <w:p>
            <w:pPr>
              <w:jc w:val="center"/>
              <w:rPr>
                <w:rFonts w:ascii="宋体" w:hAnsi="宋体" w:cs="Arial"/>
                <w:szCs w:val="21"/>
              </w:rPr>
            </w:pPr>
          </w:p>
        </w:tc>
        <w:tc>
          <w:tcPr>
            <w:tcW w:w="1984" w:type="dxa"/>
            <w:vAlign w:val="center"/>
          </w:tcPr>
          <w:p>
            <w:pPr>
              <w:jc w:val="center"/>
              <w:rPr>
                <w:rFonts w:ascii="宋体" w:hAnsi="宋体" w:cs="Arial"/>
                <w:szCs w:val="21"/>
              </w:rPr>
            </w:pPr>
            <w:r>
              <w:rPr>
                <w:rFonts w:hint="eastAsia" w:ascii="宋体" w:hAnsi="宋体" w:cs="Arial"/>
                <w:szCs w:val="21"/>
              </w:rPr>
              <w:t>技术参数</w:t>
            </w:r>
          </w:p>
        </w:tc>
        <w:tc>
          <w:tcPr>
            <w:tcW w:w="1560" w:type="dxa"/>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bl>
    <w:p>
      <w:pPr>
        <w:tabs>
          <w:tab w:val="left" w:pos="1815"/>
        </w:tabs>
        <w:rPr>
          <w:rFonts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pPr>
        <w:pStyle w:val="25"/>
      </w:pPr>
      <w:bookmarkStart w:id="110" w:name="_Toc482821798"/>
      <w:bookmarkStart w:id="111" w:name="_Toc488157406"/>
      <w:r>
        <w:br w:type="page"/>
      </w:r>
      <w:bookmarkStart w:id="112" w:name="_Toc16986"/>
      <w:r>
        <w:rPr>
          <w:rFonts w:hint="eastAsia"/>
        </w:rPr>
        <w:t>二、服务/施工要求响应情况表（仅服务类或工程类项目填写）</w:t>
      </w:r>
      <w:bookmarkEnd w:id="110"/>
      <w:bookmarkEnd w:id="111"/>
      <w:bookmarkEnd w:id="112"/>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竞争性谈判文件第三章第一大项要求供应商需另外明确或提供证明材料的，供应商需按竞争性谈判文件要求提供，不得以本表中的“符合”代替，否则视同未提供。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p>
    <w:p>
      <w:pPr>
        <w:pStyle w:val="25"/>
      </w:pPr>
      <w:bookmarkStart w:id="113" w:name="_Toc488157407"/>
      <w:r>
        <w:br w:type="page"/>
      </w:r>
      <w:bookmarkStart w:id="114" w:name="_Toc32648"/>
      <w:r>
        <w:rPr>
          <w:rFonts w:hint="eastAsia"/>
        </w:rPr>
        <w:t>三、商务要求响应情况表（货物类、服务类或工程类项目均需填写）</w:t>
      </w:r>
      <w:bookmarkEnd w:id="113"/>
      <w:bookmarkEnd w:id="114"/>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竞争性谈判文件第三章第二大项要求供应商需另外明确或提供证明材料的，供应商需按竞争性谈判文件要求提供，不得以本表中的“符合”代替，否则视同未提供。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bookmarkStart w:id="115" w:name="_Toc488157408"/>
    </w:p>
    <w:p>
      <w:pPr>
        <w:pStyle w:val="25"/>
        <w:ind w:firstLine="2717" w:firstLineChars="1289"/>
        <w:jc w:val="both"/>
      </w:pPr>
      <w:r>
        <w:br w:type="page"/>
      </w:r>
      <w:bookmarkStart w:id="116" w:name="_Toc18510"/>
      <w:bookmarkStart w:id="117" w:name="_Toc482821799"/>
      <w:bookmarkStart w:id="118" w:name="_Toc272141479"/>
      <w:bookmarkStart w:id="119" w:name="_Toc293560335"/>
      <w:bookmarkStart w:id="120" w:name="_Toc16667"/>
      <w:r>
        <w:rPr>
          <w:rFonts w:hint="eastAsia"/>
        </w:rPr>
        <w:t>四、</w:t>
      </w:r>
      <w:bookmarkEnd w:id="115"/>
      <w:bookmarkEnd w:id="116"/>
      <w:bookmarkEnd w:id="117"/>
      <w:bookmarkEnd w:id="118"/>
      <w:bookmarkEnd w:id="119"/>
      <w:r>
        <w:rPr>
          <w:rFonts w:hint="eastAsia"/>
        </w:rPr>
        <w:t>本项目实施方案</w:t>
      </w:r>
      <w:bookmarkEnd w:id="120"/>
    </w:p>
    <w:p>
      <w:pPr>
        <w:spacing w:line="440" w:lineRule="exact"/>
        <w:jc w:val="left"/>
        <w:rPr>
          <w:rFonts w:ascii="宋体" w:hAnsi="宋体"/>
          <w:b/>
          <w:szCs w:val="21"/>
        </w:rPr>
      </w:pPr>
      <w:r>
        <w:rPr>
          <w:rFonts w:hint="eastAsia" w:ascii="宋体" w:hAnsi="宋体"/>
          <w:b/>
          <w:color w:val="000000"/>
          <w:szCs w:val="21"/>
        </w:rPr>
        <w:t>（一）</w:t>
      </w:r>
      <w:r>
        <w:rPr>
          <w:rFonts w:hint="eastAsia" w:ascii="宋体" w:hAnsi="宋体"/>
          <w:b/>
          <w:szCs w:val="21"/>
        </w:rPr>
        <w:t>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b/>
          <w:color w:val="000000"/>
          <w:szCs w:val="21"/>
        </w:rPr>
      </w:pPr>
      <w:r>
        <w:rPr>
          <w:rFonts w:hint="eastAsia" w:ascii="宋体" w:hAnsi="宋体"/>
          <w:szCs w:val="21"/>
        </w:rPr>
        <w:t>（详细说明）</w:t>
      </w:r>
    </w:p>
    <w:p>
      <w:pPr>
        <w:spacing w:line="440" w:lineRule="exact"/>
        <w:ind w:firstLine="2368" w:firstLineChars="1123"/>
        <w:jc w:val="left"/>
        <w:rPr>
          <w:rFonts w:ascii="宋体" w:hAnsi="宋体"/>
          <w:b/>
          <w:color w:val="000000"/>
          <w:szCs w:val="21"/>
        </w:rPr>
      </w:pPr>
    </w:p>
    <w:p>
      <w:pPr>
        <w:pStyle w:val="25"/>
      </w:pPr>
      <w:bookmarkStart w:id="121" w:name="_Toc272141480"/>
      <w:bookmarkStart w:id="122" w:name="_Hlk450185939"/>
      <w:bookmarkStart w:id="123" w:name="_Toc293560336"/>
      <w:bookmarkStart w:id="124" w:name="_Toc27008"/>
      <w:bookmarkStart w:id="125" w:name="_Toc14703"/>
      <w:bookmarkStart w:id="126" w:name="_Toc488157409"/>
      <w:bookmarkStart w:id="127" w:name="_Toc482821800"/>
      <w:r>
        <w:rPr>
          <w:rFonts w:hint="eastAsia"/>
        </w:rPr>
        <w:t>五、资格证明文件</w:t>
      </w:r>
      <w:bookmarkEnd w:id="121"/>
      <w:bookmarkEnd w:id="122"/>
      <w:bookmarkEnd w:id="123"/>
      <w:r>
        <w:rPr>
          <w:rFonts w:hint="eastAsia"/>
        </w:rPr>
        <w:t>及其他重要资料</w:t>
      </w:r>
      <w:bookmarkEnd w:id="124"/>
      <w:bookmarkEnd w:id="125"/>
      <w:bookmarkEnd w:id="126"/>
      <w:bookmarkEnd w:id="127"/>
    </w:p>
    <w:p>
      <w:pPr>
        <w:spacing w:line="440" w:lineRule="exact"/>
        <w:ind w:firstLine="316" w:firstLineChars="150"/>
        <w:jc w:val="left"/>
        <w:rPr>
          <w:rFonts w:ascii="宋体" w:hAnsi="宋体" w:cs="Arial"/>
          <w:b/>
          <w:color w:val="000000"/>
          <w:szCs w:val="21"/>
        </w:rPr>
      </w:pPr>
      <w:r>
        <w:rPr>
          <w:rFonts w:hint="eastAsia" w:ascii="宋体" w:hAnsi="宋体" w:cs="Arial"/>
          <w:b/>
          <w:color w:val="000000"/>
          <w:szCs w:val="21"/>
        </w:rPr>
        <w:t>供应商必须提供下列合格性文件：</w:t>
      </w:r>
    </w:p>
    <w:p>
      <w:pPr>
        <w:spacing w:line="440" w:lineRule="exact"/>
        <w:ind w:firstLine="207" w:firstLineChars="98"/>
        <w:jc w:val="left"/>
        <w:rPr>
          <w:rFonts w:ascii="宋体" w:hAnsi="宋体" w:cs="Arial"/>
          <w:b/>
          <w:color w:val="000000"/>
          <w:szCs w:val="21"/>
        </w:rPr>
      </w:pPr>
      <w:r>
        <w:rPr>
          <w:rFonts w:hint="eastAsia" w:ascii="宋体" w:hAnsi="宋体" w:cs="Arial"/>
          <w:b/>
          <w:color w:val="000000"/>
          <w:szCs w:val="21"/>
        </w:rPr>
        <w:t>（一）身份证明材料</w:t>
      </w:r>
    </w:p>
    <w:p>
      <w:pPr>
        <w:spacing w:line="440" w:lineRule="exact"/>
        <w:ind w:firstLine="210" w:firstLineChars="100"/>
        <w:jc w:val="left"/>
        <w:rPr>
          <w:rFonts w:ascii="宋体" w:hAnsi="宋体" w:cs="Arial"/>
          <w:b/>
          <w:color w:val="000000"/>
          <w:szCs w:val="21"/>
        </w:rPr>
      </w:pPr>
      <w:r>
        <w:rPr>
          <w:rFonts w:hint="eastAsia" w:ascii="宋体" w:hAnsi="宋体" w:cs="Arial"/>
          <w:color w:val="000000"/>
          <w:szCs w:val="21"/>
        </w:rPr>
        <w:t>（</w:t>
      </w:r>
      <w:r>
        <w:rPr>
          <w:rFonts w:hint="eastAsia" w:ascii="宋体" w:hAnsi="宋体" w:cs="Arial"/>
          <w:b/>
          <w:color w:val="000000"/>
          <w:szCs w:val="21"/>
        </w:rPr>
        <w:t>二）</w:t>
      </w:r>
      <w:r>
        <w:rPr>
          <w:rFonts w:ascii="宋体" w:hAnsi="宋体" w:cs="Arial"/>
          <w:b/>
          <w:color w:val="000000"/>
          <w:szCs w:val="21"/>
        </w:rPr>
        <w:t>法定代表人授权</w:t>
      </w:r>
      <w:r>
        <w:rPr>
          <w:rFonts w:hint="eastAsia" w:ascii="宋体" w:hAnsi="宋体" w:cs="Arial"/>
          <w:b/>
          <w:color w:val="000000"/>
          <w:szCs w:val="21"/>
        </w:rPr>
        <w:t>委托</w:t>
      </w:r>
      <w:r>
        <w:rPr>
          <w:rFonts w:ascii="宋体" w:hAnsi="宋体" w:cs="Arial"/>
          <w:b/>
          <w:color w:val="000000"/>
          <w:szCs w:val="21"/>
        </w:rPr>
        <w:t>书</w:t>
      </w:r>
    </w:p>
    <w:p>
      <w:pPr>
        <w:spacing w:line="440" w:lineRule="exact"/>
        <w:jc w:val="left"/>
        <w:rPr>
          <w:rFonts w:ascii="宋体" w:hAnsi="宋体" w:cs="Arial"/>
          <w:b/>
          <w:color w:val="000000"/>
          <w:szCs w:val="21"/>
        </w:rPr>
      </w:pP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pStyle w:val="23"/>
        <w:topLinePunct/>
        <w:spacing w:line="440" w:lineRule="atLeast"/>
        <w:ind w:firstLine="630" w:firstLineChars="300"/>
        <w:rPr>
          <w:color w:val="000000"/>
        </w:rPr>
      </w:pPr>
      <w:r>
        <w:rPr>
          <w:color w:val="000000"/>
        </w:rPr>
        <w:t>本人</w:t>
      </w:r>
      <w:r>
        <w:rPr>
          <w:color w:val="000000"/>
          <w:u w:val="single"/>
        </w:rPr>
        <w:t xml:space="preserve">   </w:t>
      </w:r>
      <w:r>
        <w:rPr>
          <w:rFonts w:hint="eastAsia" w:ascii="宋体" w:hAnsi="宋体"/>
          <w:color w:val="000000"/>
          <w:u w:val="single"/>
        </w:rPr>
        <w:t xml:space="preserve">    </w:t>
      </w:r>
      <w:r>
        <w:rPr>
          <w:color w:val="000000"/>
          <w:u w:val="single"/>
        </w:rPr>
        <w:t xml:space="preserve">（姓名） </w:t>
      </w:r>
      <w:r>
        <w:rPr>
          <w:rFonts w:hint="eastAsia" w:ascii="宋体" w:hAnsi="宋体"/>
          <w:color w:val="000000"/>
          <w:u w:val="single"/>
        </w:rPr>
        <w:t xml:space="preserve">  </w:t>
      </w:r>
      <w:r>
        <w:rPr>
          <w:color w:val="000000"/>
          <w:u w:val="single"/>
        </w:rPr>
        <w:t xml:space="preserve">   </w:t>
      </w:r>
      <w:r>
        <w:rPr>
          <w:color w:val="000000"/>
        </w:rPr>
        <w:t>系</w:t>
      </w:r>
      <w:r>
        <w:rPr>
          <w:color w:val="000000"/>
          <w:u w:val="single"/>
        </w:rPr>
        <w:t xml:space="preserve">    </w:t>
      </w:r>
      <w:r>
        <w:rPr>
          <w:rFonts w:hint="eastAsia" w:ascii="宋体" w:hAnsi="宋体"/>
          <w:color w:val="000000"/>
          <w:u w:val="single"/>
        </w:rPr>
        <w:t xml:space="preserve">   </w:t>
      </w:r>
      <w:r>
        <w:rPr>
          <w:color w:val="000000"/>
          <w:u w:val="single"/>
        </w:rPr>
        <w:t>（</w:t>
      </w:r>
      <w:r>
        <w:rPr>
          <w:rFonts w:hint="eastAsia"/>
          <w:color w:val="000000"/>
          <w:u w:val="single"/>
        </w:rPr>
        <w:t>供应商</w:t>
      </w:r>
      <w:r>
        <w:rPr>
          <w:color w:val="000000"/>
          <w:u w:val="single"/>
        </w:rPr>
        <w:t xml:space="preserve">名称）    </w:t>
      </w:r>
      <w:r>
        <w:rPr>
          <w:color w:val="000000"/>
        </w:rPr>
        <w:t>的法定代表人，现委托</w:t>
      </w:r>
      <w:r>
        <w:rPr>
          <w:color w:val="000000"/>
          <w:u w:val="single"/>
        </w:rPr>
        <w:t xml:space="preserve">        （姓名</w:t>
      </w:r>
      <w:r>
        <w:rPr>
          <w:rFonts w:hint="eastAsia"/>
          <w:color w:val="000000"/>
          <w:u w:val="single"/>
        </w:rPr>
        <w:t>、职务</w:t>
      </w:r>
      <w:r>
        <w:rPr>
          <w:color w:val="000000"/>
          <w:u w:val="single"/>
        </w:rPr>
        <w:t>）</w:t>
      </w:r>
      <w:r>
        <w:rPr>
          <w:color w:val="000000"/>
        </w:rPr>
        <w:t>为我方代理人。代理人根据授权，以我方名义签署、澄清</w:t>
      </w:r>
      <w:r>
        <w:rPr>
          <w:rFonts w:hint="eastAsia" w:ascii="宋体" w:hAnsi="宋体"/>
          <w:color w:val="000000"/>
        </w:rPr>
        <w:t>、说明、补正</w:t>
      </w:r>
      <w:r>
        <w:rPr>
          <w:color w:val="000000"/>
        </w:rPr>
        <w:t>、</w:t>
      </w:r>
      <w:r>
        <w:rPr>
          <w:rFonts w:hint="eastAsia"/>
          <w:color w:val="000000"/>
        </w:rPr>
        <w:t>提交</w:t>
      </w:r>
      <w:r>
        <w:rPr>
          <w:color w:val="000000"/>
        </w:rPr>
        <w:t>、撤回、修改</w:t>
      </w:r>
      <w:r>
        <w:rPr>
          <w:color w:val="000000"/>
          <w:u w:val="single"/>
        </w:rPr>
        <w:t xml:space="preserve">  （项目名称</w:t>
      </w:r>
      <w:r>
        <w:rPr>
          <w:rFonts w:hint="eastAsia"/>
          <w:color w:val="000000"/>
          <w:u w:val="single"/>
        </w:rPr>
        <w:t>、项目编号</w:t>
      </w:r>
      <w:r>
        <w:rPr>
          <w:color w:val="000000"/>
          <w:u w:val="single"/>
        </w:rPr>
        <w:t xml:space="preserve">）  </w:t>
      </w:r>
      <w:r>
        <w:rPr>
          <w:rFonts w:hint="eastAsia"/>
          <w:color w:val="000000"/>
        </w:rPr>
        <w:t>谈判响应文件</w:t>
      </w:r>
      <w:r>
        <w:rPr>
          <w:color w:val="000000"/>
        </w:rPr>
        <w:t>、签订合同和处理有关事宜，其法律后果由我方承担。</w:t>
      </w:r>
    </w:p>
    <w:p>
      <w:pPr>
        <w:pStyle w:val="23"/>
        <w:spacing w:line="440" w:lineRule="atLeast"/>
        <w:rPr>
          <w:color w:val="000000"/>
        </w:rPr>
      </w:pPr>
      <w:r>
        <w:rPr>
          <w:color w:val="000000"/>
        </w:rPr>
        <w:t xml:space="preserve">    委托期限：</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w:t>
      </w:r>
    </w:p>
    <w:p>
      <w:pPr>
        <w:spacing w:line="440" w:lineRule="exact"/>
        <w:ind w:firstLine="420" w:firstLineChars="200"/>
        <w:jc w:val="left"/>
        <w:rPr>
          <w:rFonts w:ascii="宋体" w:hAnsi="宋体" w:cs="Arial"/>
          <w:b/>
          <w:color w:val="000000"/>
          <w:szCs w:val="21"/>
        </w:rPr>
      </w:pPr>
      <w:r>
        <w:rPr>
          <w:color w:val="000000"/>
        </w:rPr>
        <w:t>代理人无转委托权。</w:t>
      </w:r>
    </w:p>
    <w:p>
      <w:pPr>
        <w:spacing w:line="440" w:lineRule="exact"/>
        <w:jc w:val="left"/>
        <w:rPr>
          <w:rFonts w:ascii="宋体" w:hAnsi="宋体" w:cs="Arial"/>
          <w:color w:val="000000"/>
          <w:szCs w:val="21"/>
        </w:rPr>
      </w:pPr>
    </w:p>
    <w:p>
      <w:pPr>
        <w:spacing w:line="440" w:lineRule="exact"/>
        <w:ind w:firstLine="1890" w:firstLineChars="900"/>
        <w:jc w:val="left"/>
        <w:rPr>
          <w:rFonts w:ascii="宋体" w:hAnsi="宋体" w:cs="Arial"/>
          <w:color w:val="000000"/>
          <w:szCs w:val="21"/>
          <w:u w:val="single"/>
        </w:rPr>
      </w:pPr>
      <w:r>
        <w:rPr>
          <w:rFonts w:ascii="宋体" w:hAnsi="宋体" w:cs="Arial"/>
          <w:color w:val="000000"/>
          <w:szCs w:val="21"/>
        </w:rPr>
        <w:t>法定代表人</w:t>
      </w:r>
      <w:r>
        <w:rPr>
          <w:rFonts w:hint="eastAsia" w:ascii="宋体" w:hAnsi="宋体" w:cs="Arial"/>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440" w:lineRule="exact"/>
        <w:ind w:firstLine="1680" w:firstLineChars="80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color w:val="000000"/>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color w:val="000000"/>
          <w:szCs w:val="21"/>
        </w:rPr>
      </w:pPr>
      <w:r>
        <w:rPr>
          <w:rFonts w:ascii="宋体" w:hAnsi="宋体" w:cs="Arial"/>
          <w:color w:val="000000"/>
          <w:szCs w:val="21"/>
        </w:rPr>
        <w:t xml:space="preserve">                    </w:t>
      </w:r>
      <w:r>
        <w:rPr>
          <w:rFonts w:hint="eastAsia" w:ascii="宋体" w:hAnsi="宋体" w:cs="Arial"/>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rPr>
        <w:t>（</w:t>
      </w:r>
      <w:r>
        <w:rPr>
          <w:rFonts w:hint="eastAsia"/>
          <w:color w:val="000000"/>
        </w:rPr>
        <w:t>盖章</w:t>
      </w:r>
      <w:r>
        <w:rPr>
          <w:rFonts w:hint="eastAsia" w:ascii="宋体" w:hAnsi="宋体" w:cs="Arial"/>
          <w:color w:val="000000"/>
          <w:szCs w:val="21"/>
        </w:rPr>
        <w:t>）</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color w:val="000000"/>
          <w:szCs w:val="21"/>
        </w:rPr>
      </w:pPr>
    </w:p>
    <w:p>
      <w:pPr>
        <w:spacing w:line="440" w:lineRule="exact"/>
        <w:ind w:firstLine="211" w:firstLineChars="100"/>
        <w:jc w:val="left"/>
        <w:rPr>
          <w:rFonts w:ascii="宋体" w:hAnsi="宋体" w:cs="Arial"/>
          <w:b/>
          <w:color w:val="000000"/>
          <w:szCs w:val="21"/>
        </w:rPr>
      </w:pPr>
      <w:r>
        <w:rPr>
          <w:rFonts w:hint="eastAsia" w:ascii="宋体" w:hAnsi="宋体" w:cs="Arial"/>
          <w:b/>
          <w:color w:val="000000"/>
          <w:szCs w:val="21"/>
        </w:rPr>
        <w:t>（三）法定代表人身份证明书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单位性质：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纳税人识别号</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_</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pPr>
        <w:spacing w:line="360" w:lineRule="auto"/>
        <w:ind w:firstLine="960" w:firstLineChars="400"/>
        <w:rPr>
          <w:rFonts w:ascii="宋体" w:hAnsi="宋体"/>
          <w:color w:val="000000"/>
          <w:sz w:val="24"/>
          <w:szCs w:val="24"/>
        </w:rPr>
      </w:pPr>
      <w:r>
        <w:rPr>
          <w:rFonts w:hint="eastAsia" w:ascii="宋体" w:hAnsi="宋体"/>
          <w:color w:val="000000"/>
          <w:sz w:val="24"/>
          <w:szCs w:val="24"/>
        </w:rPr>
        <w:t>特此证明。</w:t>
      </w:r>
    </w:p>
    <w:p>
      <w:pPr>
        <w:spacing w:line="360" w:lineRule="auto"/>
        <w:rPr>
          <w:rFonts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color w:val="000000"/>
        </w:rPr>
        <w:t>盖章</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 xml:space="preserve">                                      年    月    日</w:t>
      </w:r>
    </w:p>
    <w:p>
      <w:pPr>
        <w:spacing w:line="240" w:lineRule="atLeast"/>
        <w:ind w:firstLine="236" w:firstLineChars="98"/>
        <w:rPr>
          <w:rFonts w:ascii="宋体" w:hAnsi="宋体" w:cs="Arial"/>
          <w:b/>
          <w:color w:val="000000"/>
          <w:sz w:val="24"/>
          <w:szCs w:val="24"/>
        </w:rPr>
      </w:pPr>
    </w:p>
    <w:p>
      <w:pPr>
        <w:spacing w:line="240" w:lineRule="atLeast"/>
        <w:rPr>
          <w:rFonts w:ascii="宋体" w:hAnsi="宋体" w:cs="Arial"/>
          <w:b/>
          <w:color w:val="000000"/>
          <w:sz w:val="24"/>
          <w:szCs w:val="24"/>
        </w:rPr>
      </w:pPr>
    </w:p>
    <w:p>
      <w:pPr>
        <w:tabs>
          <w:tab w:val="left" w:pos="2070"/>
        </w:tabs>
        <w:spacing w:line="240" w:lineRule="atLeast"/>
        <w:ind w:left="2520"/>
        <w:rPr>
          <w:rFonts w:ascii="宋体" w:hAnsi="宋体" w:cs="Arial"/>
          <w:b/>
          <w:sz w:val="28"/>
          <w:szCs w:val="28"/>
        </w:rPr>
      </w:pPr>
      <w:r>
        <w:rPr>
          <w:rFonts w:hint="eastAsia" w:ascii="宋体" w:hAnsi="宋体"/>
          <w:b/>
          <w:sz w:val="28"/>
          <w:szCs w:val="28"/>
        </w:rPr>
        <w:t>（四）财务状况报告</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（六）依法缴纳社会保障资金的相关材料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（七）具备履行合同所必须的设备和专业技术能力的证明材料</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供应商参加政府采购活动（以开启时间为准）前3年内在经营活动中没有重大违法记录以及本项目开启时未被禁止参加本项目所在地的政府采购活动（自行出具并加盖供应商公章）</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（九）谈判文件规定的其他材料</w:t>
      </w:r>
    </w:p>
    <w:p>
      <w:pPr>
        <w:pStyle w:val="25"/>
      </w:pPr>
      <w:r>
        <w:br w:type="page"/>
      </w:r>
      <w:bookmarkStart w:id="128" w:name="_Toc521058941"/>
      <w:bookmarkStart w:id="129" w:name="_Toc24487"/>
      <w:bookmarkStart w:id="130" w:name="_Toc521059877"/>
      <w:r>
        <w:rPr>
          <w:rFonts w:hint="eastAsia"/>
        </w:rPr>
        <w:t>六、近三年无行贿犯罪行为承诺书</w:t>
      </w:r>
      <w:bookmarkEnd w:id="128"/>
      <w:bookmarkEnd w:id="129"/>
      <w:bookmarkEnd w:id="130"/>
    </w:p>
    <w:p>
      <w:pPr>
        <w:spacing w:line="600" w:lineRule="exact"/>
        <w:ind w:firstLine="640"/>
        <w:rPr>
          <w:rFonts w:ascii="仿宋_GB2312" w:eastAsia="仿宋_GB2312"/>
          <w:sz w:val="32"/>
          <w:szCs w:val="32"/>
        </w:rPr>
      </w:pPr>
    </w:p>
    <w:p>
      <w:pPr>
        <w:spacing w:line="600" w:lineRule="exact"/>
        <w:ind w:firstLine="1506" w:firstLineChars="341"/>
        <w:rPr>
          <w:rFonts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本公司及公司法定代表人近三年（自谈判开启之日起往前追溯）无行贿犯罪行为，愿意接受社会各界监督。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法定代表人（盖章）：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供应商名称（盖章）：</w:t>
      </w:r>
    </w:p>
    <w:p>
      <w:pPr>
        <w:pStyle w:val="22"/>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pStyle w:val="25"/>
      </w:pPr>
      <w:r>
        <w:rPr>
          <w:rFonts w:ascii="仿宋_GB2312" w:eastAsia="仿宋_GB2312"/>
          <w:sz w:val="32"/>
          <w:szCs w:val="32"/>
        </w:rPr>
        <w:br w:type="page"/>
      </w:r>
    </w:p>
    <w:p/>
    <w:p>
      <w:pPr>
        <w:widowControl/>
        <w:jc w:val="left"/>
        <w:rPr>
          <w:rFonts w:ascii="宋体" w:hAnsi="宋体" w:cs="宋体"/>
          <w:color w:val="000000"/>
          <w:kern w:val="0"/>
          <w:sz w:val="24"/>
          <w:szCs w:val="24"/>
        </w:rPr>
      </w:pPr>
    </w:p>
    <w:p>
      <w:pPr>
        <w:pStyle w:val="25"/>
      </w:pPr>
      <w:bookmarkStart w:id="131" w:name="_Toc19231"/>
      <w:r>
        <w:rPr>
          <w:rFonts w:hint="eastAsia"/>
        </w:rPr>
        <w:t>价格标格式</w:t>
      </w:r>
      <w:bookmarkEnd w:id="131"/>
    </w:p>
    <w:p>
      <w:pPr>
        <w:rPr>
          <w:rFonts w:ascii="宋体" w:hAnsi="宋体" w:cs="Arial"/>
          <w:color w:val="000000"/>
          <w:szCs w:val="21"/>
        </w:rPr>
      </w:pPr>
      <w:bookmarkStart w:id="132" w:name="_Toc293560331"/>
    </w:p>
    <w:p>
      <w:pPr>
        <w:jc w:val="center"/>
        <w:rPr>
          <w:rFonts w:ascii="宋体" w:hAnsi="宋体" w:cs="Arial"/>
          <w:color w:val="000000"/>
          <w:sz w:val="28"/>
          <w:szCs w:val="28"/>
        </w:rPr>
      </w:pPr>
      <w:r>
        <w:rPr>
          <w:rFonts w:hint="eastAsia" w:ascii="宋体" w:hAnsi="宋体" w:cs="Arial"/>
          <w:b/>
          <w:color w:val="000000"/>
          <w:sz w:val="28"/>
          <w:szCs w:val="28"/>
        </w:rPr>
        <w:t>项目名称：</w:t>
      </w:r>
    </w:p>
    <w:p>
      <w:pPr>
        <w:jc w:val="center"/>
        <w:rPr>
          <w:rFonts w:ascii="宋体" w:hAnsi="宋体" w:cs="Arial"/>
          <w:b/>
          <w:color w:val="000000"/>
          <w:sz w:val="28"/>
          <w:szCs w:val="28"/>
        </w:rPr>
      </w:pPr>
      <w:r>
        <w:rPr>
          <w:rFonts w:hint="eastAsia" w:ascii="宋体" w:hAnsi="宋体" w:cs="Arial"/>
          <w:b/>
          <w:color w:val="000000"/>
          <w:sz w:val="28"/>
          <w:szCs w:val="28"/>
        </w:rPr>
        <w:t>项目编号：</w:t>
      </w:r>
    </w:p>
    <w:p>
      <w:pPr>
        <w:jc w:val="center"/>
        <w:rPr>
          <w:rFonts w:ascii="宋体" w:hAnsi="宋体" w:cs="Arial"/>
          <w:b/>
          <w:color w:val="000000"/>
          <w:sz w:val="28"/>
          <w:szCs w:val="28"/>
        </w:rPr>
      </w:pPr>
      <w:r>
        <w:rPr>
          <w:rFonts w:hint="eastAsia" w:ascii="宋体" w:hAnsi="宋体" w:cs="Arial"/>
          <w:b/>
          <w:color w:val="000000"/>
          <w:sz w:val="28"/>
          <w:szCs w:val="28"/>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价格标</w:t>
      </w:r>
    </w:p>
    <w:p>
      <w:pPr>
        <w:jc w:val="center"/>
        <w:rPr>
          <w:rFonts w:ascii="宋体" w:hAnsi="宋体" w:cs="Arial"/>
          <w:color w:val="000000"/>
          <w:szCs w:val="21"/>
        </w:rPr>
      </w:pPr>
    </w:p>
    <w:p>
      <w:pPr>
        <w:jc w:val="center"/>
        <w:rPr>
          <w:rFonts w:ascii="宋体" w:hAnsi="宋体" w:cs="Arial"/>
          <w:color w:val="000000"/>
          <w:szCs w:val="21"/>
        </w:rPr>
      </w:pPr>
    </w:p>
    <w:p>
      <w:pPr>
        <w:ind w:firstLine="1960" w:firstLineChars="700"/>
        <w:rPr>
          <w:rFonts w:ascii="宋体" w:hAnsi="宋体" w:cs="Arial"/>
          <w:color w:val="000000"/>
          <w:sz w:val="28"/>
          <w:szCs w:val="28"/>
        </w:rPr>
      </w:pPr>
      <w:r>
        <w:rPr>
          <w:rFonts w:hint="eastAsia" w:ascii="宋体" w:hAnsi="宋体" w:cs="Arial"/>
          <w:color w:val="000000"/>
          <w:sz w:val="28"/>
          <w:szCs w:val="28"/>
        </w:rPr>
        <w:t xml:space="preserve">   </w:t>
      </w:r>
    </w:p>
    <w:p>
      <w:pPr>
        <w:rPr>
          <w:rFonts w:ascii="宋体" w:hAnsi="宋体" w:cs="Arial"/>
          <w:b/>
          <w:color w:val="000000"/>
          <w:sz w:val="28"/>
          <w:szCs w:val="28"/>
          <w:u w:val="single"/>
        </w:rPr>
      </w:pPr>
      <w:r>
        <w:rPr>
          <w:rFonts w:hint="eastAsia" w:ascii="宋体" w:hAnsi="宋体" w:cs="Arial"/>
          <w:color w:val="000000"/>
          <w:sz w:val="28"/>
          <w:szCs w:val="28"/>
        </w:rPr>
        <w:t xml:space="preserve">         供应商：                      （盖章）</w:t>
      </w:r>
    </w:p>
    <w:p>
      <w:pPr>
        <w:rPr>
          <w:rFonts w:ascii="宋体" w:hAnsi="宋体" w:cs="Arial"/>
          <w:color w:val="000000"/>
          <w:sz w:val="28"/>
          <w:szCs w:val="28"/>
        </w:rPr>
      </w:pPr>
      <w:r>
        <w:rPr>
          <w:rFonts w:hint="eastAsia" w:ascii="宋体" w:hAnsi="宋体" w:cs="Arial"/>
          <w:color w:val="000000"/>
          <w:sz w:val="28"/>
          <w:szCs w:val="28"/>
        </w:rPr>
        <w:t xml:space="preserve">                    年     月      日</w:t>
      </w:r>
    </w:p>
    <w:p>
      <w:pPr>
        <w:pStyle w:val="4"/>
        <w:ind w:firstLine="2554" w:firstLineChars="795"/>
      </w:pPr>
      <w:bookmarkStart w:id="133" w:name="_Toc2979"/>
      <w:bookmarkStart w:id="134" w:name="_Toc482821801"/>
      <w:bookmarkStart w:id="135" w:name="_Toc488157410"/>
      <w:r>
        <w:br w:type="page"/>
      </w:r>
      <w:bookmarkStart w:id="136" w:name="_Toc2847"/>
      <w:r>
        <w:rPr>
          <w:rFonts w:hint="eastAsia"/>
        </w:rPr>
        <w:t>一、</w:t>
      </w:r>
      <w:bookmarkEnd w:id="132"/>
      <w:bookmarkEnd w:id="133"/>
      <w:bookmarkEnd w:id="134"/>
      <w:bookmarkStart w:id="137" w:name="_Toc293560332"/>
      <w:bookmarkStart w:id="138" w:name="_Toc272141475"/>
      <w:bookmarkStart w:id="139" w:name="_Hlk450185766"/>
      <w:r>
        <w:rPr>
          <w:rFonts w:hint="eastAsia"/>
        </w:rPr>
        <w:t>报价一览表</w:t>
      </w:r>
      <w:bookmarkEnd w:id="135"/>
      <w:bookmarkEnd w:id="136"/>
    </w:p>
    <w:p>
      <w:pPr>
        <w:spacing w:line="500" w:lineRule="exact"/>
        <w:rPr>
          <w:rFonts w:ascii="宋体" w:hAnsi="宋体" w:cs="Arial"/>
          <w:b/>
          <w:szCs w:val="21"/>
        </w:rPr>
      </w:pPr>
      <w:r>
        <w:rPr>
          <w:rFonts w:hint="eastAsia" w:ascii="宋体" w:hAnsi="宋体" w:cs="Arial"/>
          <w:b/>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pStyle w:val="22"/>
        <w:ind w:firstLine="420"/>
      </w:pPr>
      <w:bookmarkStart w:id="140" w:name="_Toc3760"/>
      <w:bookmarkStart w:id="141" w:name="_Toc488157411"/>
      <w:bookmarkStart w:id="142" w:name="_Toc482821802"/>
      <w:r>
        <w:rPr>
          <w:rFonts w:hint="eastAsia"/>
        </w:rPr>
        <w:t xml:space="preserve">       </w:t>
      </w:r>
    </w:p>
    <w:p>
      <w:pPr>
        <w:pStyle w:val="25"/>
        <w:ind w:firstLine="1878" w:firstLineChars="891"/>
        <w:jc w:val="both"/>
      </w:pPr>
      <w:r>
        <w:br w:type="page"/>
      </w:r>
      <w:bookmarkStart w:id="143" w:name="_Toc16214"/>
      <w:r>
        <w:rPr>
          <w:rFonts w:hint="eastAsia"/>
        </w:rPr>
        <w:t>二、货物服务分项报价表</w:t>
      </w:r>
      <w:bookmarkEnd w:id="137"/>
      <w:bookmarkEnd w:id="138"/>
      <w:bookmarkEnd w:id="139"/>
      <w:bookmarkEnd w:id="140"/>
      <w:r>
        <w:rPr>
          <w:rFonts w:hint="eastAsia"/>
        </w:rPr>
        <w:t>（仅货物类项目填写）</w:t>
      </w:r>
      <w:bookmarkEnd w:id="141"/>
      <w:bookmarkEnd w:id="142"/>
      <w:bookmarkEnd w:id="143"/>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color w:val="000000"/>
                <w:szCs w:val="21"/>
              </w:rPr>
            </w:pPr>
            <w:r>
              <w:rPr>
                <w:rFonts w:hint="eastAsia" w:ascii="宋体" w:hAnsi="宋体" w:cs="Arial"/>
                <w:color w:val="000000"/>
                <w:szCs w:val="21"/>
              </w:rPr>
              <w:t>序号</w:t>
            </w:r>
          </w:p>
        </w:tc>
        <w:tc>
          <w:tcPr>
            <w:tcW w:w="1265" w:type="dxa"/>
            <w:vAlign w:val="center"/>
          </w:tcPr>
          <w:p>
            <w:pPr>
              <w:jc w:val="center"/>
              <w:rPr>
                <w:rFonts w:ascii="宋体" w:hAnsi="宋体" w:cs="Arial"/>
                <w:color w:val="000000"/>
                <w:szCs w:val="21"/>
              </w:rPr>
            </w:pPr>
            <w:r>
              <w:rPr>
                <w:rFonts w:hint="eastAsia" w:ascii="宋体" w:hAnsi="宋体" w:cs="Arial"/>
                <w:color w:val="000000"/>
                <w:szCs w:val="21"/>
              </w:rPr>
              <w:t>货物服务名称</w:t>
            </w:r>
          </w:p>
        </w:tc>
        <w:tc>
          <w:tcPr>
            <w:tcW w:w="992" w:type="dxa"/>
          </w:tcPr>
          <w:p>
            <w:pPr>
              <w:jc w:val="center"/>
              <w:rPr>
                <w:rFonts w:ascii="宋体" w:hAnsi="宋体" w:cs="Arial"/>
                <w:color w:val="000000"/>
                <w:szCs w:val="21"/>
              </w:rPr>
            </w:pPr>
            <w:r>
              <w:rPr>
                <w:rFonts w:hint="eastAsia" w:ascii="宋体" w:hAnsi="宋体" w:cs="Arial"/>
                <w:color w:val="000000"/>
                <w:szCs w:val="21"/>
              </w:rPr>
              <w:t>品牌及型号</w:t>
            </w:r>
          </w:p>
        </w:tc>
        <w:tc>
          <w:tcPr>
            <w:tcW w:w="1418" w:type="dxa"/>
            <w:vAlign w:val="center"/>
          </w:tcPr>
          <w:p>
            <w:pPr>
              <w:jc w:val="center"/>
              <w:rPr>
                <w:rFonts w:ascii="宋体" w:hAnsi="宋体" w:cs="Arial"/>
                <w:color w:val="000000"/>
                <w:szCs w:val="21"/>
              </w:rPr>
            </w:pPr>
            <w:r>
              <w:rPr>
                <w:rFonts w:hint="eastAsia" w:ascii="宋体" w:hAnsi="宋体" w:cs="Arial"/>
                <w:color w:val="000000"/>
                <w:szCs w:val="21"/>
              </w:rPr>
              <w:t>制造或服务最终提供商</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单位</w:t>
            </w:r>
          </w:p>
        </w:tc>
        <w:tc>
          <w:tcPr>
            <w:tcW w:w="1134" w:type="dxa"/>
            <w:vAlign w:val="center"/>
          </w:tcPr>
          <w:p>
            <w:pPr>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851" w:type="dxa"/>
            <w:vAlign w:val="center"/>
          </w:tcPr>
          <w:p>
            <w:pPr>
              <w:jc w:val="center"/>
              <w:rPr>
                <w:rFonts w:ascii="宋体" w:hAnsi="宋体" w:cs="Arial"/>
                <w:color w:val="000000"/>
                <w:szCs w:val="21"/>
              </w:rPr>
            </w:pPr>
            <w:r>
              <w:rPr>
                <w:rFonts w:hint="eastAsia" w:ascii="宋体" w:hAnsi="宋体" w:cs="Arial"/>
                <w:color w:val="000000"/>
                <w:szCs w:val="21"/>
              </w:rPr>
              <w:t>数量</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总价</w:t>
            </w:r>
          </w:p>
          <w:p>
            <w:pPr>
              <w:jc w:val="center"/>
              <w:rPr>
                <w:rFonts w:ascii="宋体" w:hAnsi="宋体" w:cs="Arial"/>
                <w:color w:val="000000"/>
                <w:szCs w:val="21"/>
              </w:rPr>
            </w:pPr>
            <w:r>
              <w:rPr>
                <w:rFonts w:hint="eastAsia" w:ascii="宋体" w:hAnsi="宋体" w:cs="Arial"/>
                <w:color w:val="000000"/>
                <w:szCs w:val="21"/>
              </w:rPr>
              <w:t>（元）</w:t>
            </w:r>
          </w:p>
        </w:tc>
        <w:tc>
          <w:tcPr>
            <w:tcW w:w="709" w:type="dxa"/>
            <w:vAlign w:val="center"/>
          </w:tcPr>
          <w:p>
            <w:pPr>
              <w:jc w:val="center"/>
              <w:rPr>
                <w:rFonts w:ascii="宋体" w:hAnsi="宋体" w:cs="Arial"/>
                <w:color w:val="000000"/>
                <w:szCs w:val="21"/>
              </w:rPr>
            </w:pPr>
            <w:r>
              <w:rPr>
                <w:rFonts w:hint="eastAsia" w:ascii="宋体" w:hAnsi="宋体" w:cs="Arial"/>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restart"/>
            <w:vAlign w:val="center"/>
          </w:tcPr>
          <w:p>
            <w:pPr>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color w:val="000000"/>
                <w:szCs w:val="21"/>
              </w:rPr>
            </w:pPr>
            <w:r>
              <w:rPr>
                <w:rFonts w:hint="eastAsia" w:ascii="宋体" w:hAnsi="宋体" w:cs="Arial"/>
                <w:b/>
                <w:color w:val="000000"/>
                <w:szCs w:val="21"/>
              </w:rPr>
              <w:t>合计</w:t>
            </w:r>
          </w:p>
        </w:tc>
        <w:tc>
          <w:tcPr>
            <w:tcW w:w="1265" w:type="dxa"/>
            <w:vAlign w:val="center"/>
          </w:tcPr>
          <w:p>
            <w:pPr>
              <w:jc w:val="center"/>
              <w:rPr>
                <w:rFonts w:ascii="宋体" w:hAnsi="宋体" w:cs="Arial"/>
                <w:b/>
                <w:color w:val="000000"/>
                <w:szCs w:val="21"/>
              </w:rPr>
            </w:pPr>
          </w:p>
        </w:tc>
        <w:tc>
          <w:tcPr>
            <w:tcW w:w="992" w:type="dxa"/>
          </w:tcPr>
          <w:p>
            <w:pPr>
              <w:jc w:val="center"/>
              <w:rPr>
                <w:rFonts w:ascii="宋体" w:hAnsi="宋体" w:cs="Arial"/>
                <w:b/>
                <w:color w:val="000000"/>
                <w:szCs w:val="21"/>
              </w:rPr>
            </w:pPr>
          </w:p>
        </w:tc>
        <w:tc>
          <w:tcPr>
            <w:tcW w:w="1418"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1134" w:type="dxa"/>
            <w:vAlign w:val="center"/>
          </w:tcPr>
          <w:p>
            <w:pPr>
              <w:jc w:val="center"/>
              <w:rPr>
                <w:rFonts w:ascii="宋体" w:hAnsi="宋体" w:cs="Arial"/>
                <w:b/>
                <w:color w:val="000000"/>
                <w:szCs w:val="21"/>
              </w:rPr>
            </w:pPr>
          </w:p>
        </w:tc>
        <w:tc>
          <w:tcPr>
            <w:tcW w:w="851"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709" w:type="dxa"/>
            <w:vMerge w:val="continue"/>
          </w:tcPr>
          <w:p>
            <w:pPr>
              <w:jc w:val="center"/>
              <w:rPr>
                <w:rFonts w:ascii="宋体" w:hAnsi="宋体" w:cs="Arial"/>
                <w:b/>
                <w:color w:val="000000"/>
                <w:szCs w:val="21"/>
              </w:rPr>
            </w:pPr>
          </w:p>
        </w:tc>
      </w:tr>
    </w:tbl>
    <w:p>
      <w:pPr>
        <w:rPr>
          <w:rFonts w:ascii="宋体" w:hAnsi="宋体" w:cs="Arial"/>
          <w:color w:val="000000"/>
          <w:szCs w:val="21"/>
        </w:rPr>
      </w:pPr>
      <w:r>
        <w:rPr>
          <w:rFonts w:hint="eastAsia" w:ascii="宋体" w:hAnsi="宋体" w:cs="Arial"/>
          <w:color w:val="000000"/>
          <w:szCs w:val="21"/>
        </w:rPr>
        <w:t xml:space="preserve">     </w:t>
      </w:r>
    </w:p>
    <w:p>
      <w:pPr>
        <w:rPr>
          <w:rFonts w:ascii="宋体" w:hAnsi="宋体" w:cs="Arial"/>
          <w:color w:val="000000"/>
          <w:szCs w:val="21"/>
        </w:rPr>
      </w:pPr>
      <w:r>
        <w:rPr>
          <w:rFonts w:hint="eastAsia" w:ascii="宋体" w:hAnsi="宋体" w:cs="Arial"/>
          <w:color w:val="000000"/>
          <w:szCs w:val="21"/>
        </w:rPr>
        <w:t>注：本表应清楚地标明供应商拟提供货物的名称、型号、数量、单价（含投标产品所产生的采购、运输、人工、安装、售后、验收、税费等）、总价等内容，其合计价格应与报价一览表中的总报价一致。</w:t>
      </w:r>
    </w:p>
    <w:p>
      <w:pPr>
        <w:pStyle w:val="25"/>
        <w:ind w:firstLine="1885" w:firstLineChars="894"/>
        <w:jc w:val="both"/>
      </w:pPr>
      <w:bookmarkStart w:id="144" w:name="_Toc482821803"/>
      <w:bookmarkStart w:id="145" w:name="_Toc488157412"/>
      <w:r>
        <w:br w:type="page"/>
      </w:r>
      <w:bookmarkStart w:id="146" w:name="_Toc5052"/>
      <w:r>
        <w:rPr>
          <w:rFonts w:hint="eastAsia"/>
        </w:rPr>
        <w:t>二、分项报价表（仅服务类或工程类项目填写）</w:t>
      </w:r>
      <w:bookmarkEnd w:id="144"/>
      <w:bookmarkEnd w:id="145"/>
      <w:bookmarkEnd w:id="146"/>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vAlign w:val="center"/>
          </w:tcPr>
          <w:p>
            <w:pPr>
              <w:jc w:val="center"/>
              <w:rPr>
                <w:rFonts w:ascii="宋体" w:hAnsi="宋体" w:cs="Arial"/>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rPr>
          <w:rFonts w:ascii="宋体" w:hAnsi="宋体" w:cs="Arial"/>
          <w:szCs w:val="21"/>
        </w:rPr>
      </w:pPr>
      <w:r>
        <w:rPr>
          <w:rFonts w:hint="eastAsia" w:ascii="宋体" w:hAnsi="宋体" w:cs="Arial"/>
          <w:szCs w:val="21"/>
        </w:rPr>
        <w:t>注：本表应清楚地标明供应商拟提供的服务或工程费用等内容，其合计价格应与报价一览表中的总报价保持一致。</w:t>
      </w:r>
    </w:p>
    <w:p>
      <w:pPr>
        <w:pStyle w:val="22"/>
        <w:ind w:firstLine="420"/>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br w:type="page"/>
      </w:r>
      <w:bookmarkStart w:id="147" w:name="_Toc41047764"/>
    </w:p>
    <w:p>
      <w:pPr>
        <w:pStyle w:val="25"/>
      </w:pPr>
      <w:bookmarkStart w:id="148" w:name="_Toc6751"/>
      <w:r>
        <w:rPr>
          <w:rFonts w:hint="eastAsia"/>
        </w:rPr>
        <w:t>三、最后承诺报价表</w:t>
      </w:r>
      <w:bookmarkEnd w:id="147"/>
      <w:bookmarkEnd w:id="148"/>
    </w:p>
    <w:p>
      <w:pPr>
        <w:jc w:val="center"/>
        <w:rPr>
          <w:rFonts w:ascii="宋体" w:hAnsi="宋体"/>
          <w:b/>
          <w:bCs/>
          <w:sz w:val="36"/>
          <w:szCs w:val="36"/>
        </w:rPr>
      </w:pPr>
      <w:r>
        <w:rPr>
          <w:rFonts w:hint="eastAsia" w:ascii="宋体" w:hAnsi="宋体"/>
          <w:b/>
          <w:bCs/>
          <w:sz w:val="36"/>
          <w:szCs w:val="36"/>
        </w:rPr>
        <w:t>最后承诺报价表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项目名称</w:t>
            </w:r>
          </w:p>
        </w:tc>
        <w:tc>
          <w:tcPr>
            <w:tcW w:w="7161" w:type="dxa"/>
            <w:vAlign w:val="center"/>
          </w:tcPr>
          <w:p>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项目编号</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供应商名称</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b/>
                <w:sz w:val="28"/>
                <w:szCs w:val="28"/>
              </w:rPr>
            </w:pPr>
            <w:r>
              <w:rPr>
                <w:rFonts w:hint="eastAsia" w:ascii="宋体" w:hAnsi="宋体"/>
                <w:b/>
                <w:sz w:val="28"/>
                <w:szCs w:val="28"/>
              </w:rPr>
              <w:t>最后报价</w:t>
            </w:r>
          </w:p>
        </w:tc>
        <w:tc>
          <w:tcPr>
            <w:tcW w:w="7161" w:type="dxa"/>
            <w:vAlign w:val="center"/>
          </w:tcPr>
          <w:p>
            <w:pPr>
              <w:spacing w:line="760" w:lineRule="exact"/>
              <w:rPr>
                <w:rFonts w:ascii="宋体" w:hAnsi="宋体"/>
                <w:sz w:val="28"/>
                <w:szCs w:val="28"/>
              </w:rPr>
            </w:pPr>
            <w:r>
              <w:rPr>
                <w:rFonts w:hint="eastAsia" w:ascii="宋体" w:hAnsi="宋体"/>
                <w:sz w:val="28"/>
                <w:szCs w:val="28"/>
              </w:rPr>
              <w:t>最后报价：</w:t>
            </w:r>
          </w:p>
          <w:p>
            <w:pPr>
              <w:spacing w:line="760" w:lineRule="exact"/>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b/>
                <w:sz w:val="28"/>
                <w:szCs w:val="28"/>
              </w:rPr>
            </w:pPr>
            <w:r>
              <w:rPr>
                <w:rFonts w:hint="eastAsia" w:ascii="宋体" w:hAnsi="宋体"/>
                <w:b/>
                <w:sz w:val="28"/>
                <w:szCs w:val="28"/>
              </w:rPr>
              <w:t>备注说明</w:t>
            </w:r>
          </w:p>
        </w:tc>
        <w:tc>
          <w:tcPr>
            <w:tcW w:w="7161" w:type="dxa"/>
            <w:tcBorders>
              <w:bottom w:val="single" w:color="auto" w:sz="4" w:space="0"/>
            </w:tcBorders>
            <w:vAlign w:val="center"/>
          </w:tcPr>
          <w:p>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ascii="宋体" w:hAnsi="宋体"/>
          <w:sz w:val="28"/>
          <w:szCs w:val="28"/>
        </w:rPr>
      </w:pPr>
      <w:r>
        <w:rPr>
          <w:rFonts w:hint="eastAsia" w:ascii="宋体" w:hAnsi="宋体"/>
          <w:sz w:val="28"/>
          <w:szCs w:val="28"/>
        </w:rPr>
        <w:t xml:space="preserve">供应商盖章： </w:t>
      </w:r>
      <w:r>
        <w:rPr>
          <w:rFonts w:ascii="宋体" w:hAnsi="宋体"/>
          <w:sz w:val="28"/>
          <w:szCs w:val="28"/>
        </w:rPr>
        <w:t xml:space="preserve">    </w:t>
      </w:r>
    </w:p>
    <w:p>
      <w:pPr>
        <w:spacing w:line="440" w:lineRule="exact"/>
        <w:ind w:firstLine="5040" w:firstLineChars="1800"/>
        <w:rPr>
          <w:rFonts w:ascii="宋体" w:hAnsi="宋体"/>
          <w:bCs/>
          <w:sz w:val="28"/>
          <w:szCs w:val="28"/>
        </w:rPr>
      </w:pPr>
      <w:r>
        <w:rPr>
          <w:rFonts w:hint="eastAsia" w:ascii="宋体" w:hAnsi="宋体"/>
          <w:bCs/>
          <w:sz w:val="28"/>
          <w:szCs w:val="28"/>
        </w:rPr>
        <w:t>日期：   年   月   日</w:t>
      </w:r>
    </w:p>
    <w:p>
      <w:pPr>
        <w:ind w:firstLine="420" w:firstLineChars="200"/>
        <w:rPr>
          <w:szCs w:val="21"/>
        </w:rPr>
      </w:pPr>
    </w:p>
    <w:p>
      <w:pPr>
        <w:ind w:firstLine="420" w:firstLineChars="20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082" w:y="459"/>
      <w:jc w:val="both"/>
      <w:rPr>
        <w:rStyle w:val="19"/>
      </w:rPr>
    </w:pPr>
    <w:r>
      <w:rPr>
        <w:rStyle w:val="19"/>
        <w:rFonts w:hint="eastAsia"/>
      </w:rPr>
      <w:t>—</w:t>
    </w:r>
    <w:r>
      <w:rPr>
        <w:rFonts w:ascii="Arial" w:hAnsi="Arial" w:cs="Arial"/>
        <w:b/>
        <w:i/>
        <w:sz w:val="21"/>
        <w:szCs w:val="21"/>
      </w:rPr>
      <w:fldChar w:fldCharType="begin"/>
    </w:r>
    <w:r>
      <w:rPr>
        <w:rStyle w:val="19"/>
        <w:rFonts w:ascii="Arial" w:hAnsi="Arial" w:cs="Arial"/>
        <w:b/>
        <w:i/>
        <w:sz w:val="21"/>
        <w:szCs w:val="21"/>
      </w:rPr>
      <w:instrText xml:space="preserve">PAGE  </w:instrText>
    </w:r>
    <w:r>
      <w:rPr>
        <w:rFonts w:ascii="Arial" w:hAnsi="Arial" w:cs="Arial"/>
        <w:b/>
        <w:i/>
        <w:sz w:val="21"/>
        <w:szCs w:val="21"/>
      </w:rPr>
      <w:fldChar w:fldCharType="separate"/>
    </w:r>
    <w:r>
      <w:rPr>
        <w:rStyle w:val="19"/>
        <w:rFonts w:ascii="Arial" w:hAnsi="Arial" w:cs="Arial"/>
        <w:b/>
        <w:i/>
        <w:sz w:val="21"/>
        <w:szCs w:val="21"/>
      </w:rPr>
      <w:t>10</w:t>
    </w:r>
    <w:r>
      <w:rPr>
        <w:rFonts w:ascii="Arial" w:hAnsi="Arial" w:cs="Arial"/>
        <w:b/>
        <w:i/>
        <w:sz w:val="21"/>
        <w:szCs w:val="21"/>
      </w:rPr>
      <w:fldChar w:fldCharType="end"/>
    </w:r>
    <w:r>
      <w:rPr>
        <w:rStyle w:val="19"/>
        <w:rFonts w:hint="eastAsia"/>
      </w:rPr>
      <w:t>—</w:t>
    </w:r>
  </w:p>
  <w:p>
    <w:pPr>
      <w:pStyle w:val="9"/>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3">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576C7E"/>
    <w:rsid w:val="00003EB3"/>
    <w:rsid w:val="0002115E"/>
    <w:rsid w:val="00055520"/>
    <w:rsid w:val="00080217"/>
    <w:rsid w:val="000D0409"/>
    <w:rsid w:val="00101768"/>
    <w:rsid w:val="00115E10"/>
    <w:rsid w:val="001354D6"/>
    <w:rsid w:val="002E060D"/>
    <w:rsid w:val="00344AB7"/>
    <w:rsid w:val="003750D7"/>
    <w:rsid w:val="003E0281"/>
    <w:rsid w:val="003F1A61"/>
    <w:rsid w:val="004620DB"/>
    <w:rsid w:val="004F0F57"/>
    <w:rsid w:val="0054768E"/>
    <w:rsid w:val="005B2AEB"/>
    <w:rsid w:val="005B6612"/>
    <w:rsid w:val="00651829"/>
    <w:rsid w:val="006B4E3D"/>
    <w:rsid w:val="00704306"/>
    <w:rsid w:val="00741C42"/>
    <w:rsid w:val="00763B8E"/>
    <w:rsid w:val="007E6D9C"/>
    <w:rsid w:val="00812746"/>
    <w:rsid w:val="008135D2"/>
    <w:rsid w:val="00824A83"/>
    <w:rsid w:val="00853B63"/>
    <w:rsid w:val="008876AA"/>
    <w:rsid w:val="00887799"/>
    <w:rsid w:val="00977941"/>
    <w:rsid w:val="00A013A2"/>
    <w:rsid w:val="00A22798"/>
    <w:rsid w:val="00A52D51"/>
    <w:rsid w:val="00A66689"/>
    <w:rsid w:val="00A804C6"/>
    <w:rsid w:val="00AC1342"/>
    <w:rsid w:val="00AC5D69"/>
    <w:rsid w:val="00B07401"/>
    <w:rsid w:val="00B07D00"/>
    <w:rsid w:val="00B62BE3"/>
    <w:rsid w:val="00C74F85"/>
    <w:rsid w:val="00D16771"/>
    <w:rsid w:val="00D77A73"/>
    <w:rsid w:val="00E01B22"/>
    <w:rsid w:val="00E56D62"/>
    <w:rsid w:val="00E76F48"/>
    <w:rsid w:val="00E808DE"/>
    <w:rsid w:val="00E816F0"/>
    <w:rsid w:val="00F12EF7"/>
    <w:rsid w:val="00F748A9"/>
    <w:rsid w:val="00F822EF"/>
    <w:rsid w:val="00FC1EF8"/>
    <w:rsid w:val="00FF41DD"/>
    <w:rsid w:val="05043E59"/>
    <w:rsid w:val="173818DD"/>
    <w:rsid w:val="1A736515"/>
    <w:rsid w:val="280559F4"/>
    <w:rsid w:val="2DF647D1"/>
    <w:rsid w:val="300636E8"/>
    <w:rsid w:val="31BE67BB"/>
    <w:rsid w:val="346007C0"/>
    <w:rsid w:val="3A090C49"/>
    <w:rsid w:val="3CAE0A7C"/>
    <w:rsid w:val="455959A9"/>
    <w:rsid w:val="45E30FF0"/>
    <w:rsid w:val="47493CB4"/>
    <w:rsid w:val="493F7FE3"/>
    <w:rsid w:val="497529F8"/>
    <w:rsid w:val="4DE446FD"/>
    <w:rsid w:val="56707726"/>
    <w:rsid w:val="58653C6F"/>
    <w:rsid w:val="62BB7C4D"/>
    <w:rsid w:val="62BE2F0F"/>
    <w:rsid w:val="66074E05"/>
    <w:rsid w:val="74576C7E"/>
    <w:rsid w:val="7BE2138A"/>
    <w:rsid w:val="7C5E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31"/>
    <w:qFormat/>
    <w:uiPriority w:val="0"/>
    <w:rPr>
      <w:rFonts w:ascii="宋体" w:hAnsi="Courier New" w:eastAsiaTheme="minorEastAsia" w:cstheme="minorBidi"/>
      <w:szCs w:val="22"/>
    </w:rPr>
  </w:style>
  <w:style w:type="paragraph" w:styleId="8">
    <w:name w:val="Date"/>
    <w:basedOn w:val="1"/>
    <w:next w:val="1"/>
    <w:qFormat/>
    <w:uiPriority w:val="0"/>
    <w:rPr>
      <w:rFonts w:ascii="仿宋_GB2312" w:eastAsia="仿宋_GB2312"/>
      <w:sz w:val="30"/>
      <w:lang w:bidi="he-IL"/>
    </w:rPr>
  </w:style>
  <w:style w:type="paragraph" w:styleId="9">
    <w:name w:val="footer"/>
    <w:basedOn w:val="1"/>
    <w:qFormat/>
    <w:uiPriority w:val="0"/>
    <w:pPr>
      <w:tabs>
        <w:tab w:val="center" w:pos="4153"/>
        <w:tab w:val="right" w:pos="8306"/>
      </w:tabs>
      <w:snapToGrid w:val="0"/>
      <w:jc w:val="left"/>
    </w:pPr>
    <w:rPr>
      <w:sz w:val="18"/>
      <w:lang w:bidi="he-I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39"/>
    <w:rPr>
      <w:rFonts w:eastAsia="黑体"/>
      <w:sz w:val="28"/>
    </w:rPr>
  </w:style>
  <w:style w:type="paragraph" w:styleId="12">
    <w:name w:val="index 1"/>
    <w:basedOn w:val="1"/>
    <w:next w:val="1"/>
    <w:qFormat/>
    <w:uiPriority w:val="0"/>
    <w:rPr>
      <w:rFonts w:eastAsia="仿宋_GB2312"/>
      <w:b/>
      <w:sz w:val="24"/>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H1"/>
    <w:basedOn w:val="3"/>
    <w:next w:val="22"/>
    <w:qFormat/>
    <w:uiPriority w:val="0"/>
    <w:pPr>
      <w:spacing w:line="600" w:lineRule="exact"/>
      <w:jc w:val="center"/>
    </w:pPr>
    <w:rPr>
      <w:rFonts w:ascii="宋体" w:hAnsi="宋体"/>
      <w:color w:val="000000"/>
      <w:szCs w:val="21"/>
    </w:rPr>
  </w:style>
  <w:style w:type="paragraph" w:customStyle="1" w:styleId="22">
    <w:name w:val="GW-正文"/>
    <w:basedOn w:val="1"/>
    <w:qFormat/>
    <w:uiPriority w:val="0"/>
    <w:pPr>
      <w:spacing w:line="360" w:lineRule="auto"/>
      <w:ind w:firstLine="200" w:firstLineChars="200"/>
      <w:contextualSpacing/>
    </w:pPr>
    <w:rPr>
      <w:szCs w:val="24"/>
    </w:rPr>
  </w:style>
  <w:style w:type="paragraph" w:customStyle="1" w:styleId="23">
    <w:name w:val="p0"/>
    <w:basedOn w:val="1"/>
    <w:qFormat/>
    <w:uiPriority w:val="0"/>
    <w:pPr>
      <w:widowControl/>
    </w:pPr>
    <w:rPr>
      <w:kern w:val="0"/>
      <w:szCs w:val="21"/>
    </w:rPr>
  </w:style>
  <w:style w:type="character" w:customStyle="1" w:styleId="24">
    <w:name w:val="apple-converted-space"/>
    <w:qFormat/>
    <w:uiPriority w:val="99"/>
    <w:rPr>
      <w:rFonts w:cs="Times New Roman"/>
    </w:rPr>
  </w:style>
  <w:style w:type="paragraph" w:customStyle="1" w:styleId="25">
    <w:name w:val="H2"/>
    <w:basedOn w:val="4"/>
    <w:next w:val="22"/>
    <w:qFormat/>
    <w:uiPriority w:val="0"/>
    <w:pPr>
      <w:keepNext w:val="0"/>
      <w:keepLines w:val="0"/>
      <w:spacing w:line="360" w:lineRule="auto"/>
      <w:jc w:val="center"/>
    </w:pPr>
    <w:rPr>
      <w:rFonts w:ascii="宋体" w:hAnsi="宋体" w:cs="Arial"/>
      <w:color w:val="000000"/>
      <w:sz w:val="21"/>
      <w:szCs w:val="21"/>
    </w:rPr>
  </w:style>
  <w:style w:type="paragraph" w:customStyle="1" w:styleId="26">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标题 1 Char"/>
    <w:basedOn w:val="18"/>
    <w:link w:val="2"/>
    <w:qFormat/>
    <w:uiPriority w:val="0"/>
    <w:rPr>
      <w:b/>
      <w:bCs/>
      <w:kern w:val="44"/>
      <w:sz w:val="44"/>
      <w:szCs w:val="44"/>
    </w:rPr>
  </w:style>
  <w:style w:type="character" w:customStyle="1" w:styleId="30">
    <w:name w:val="NormalCharacter"/>
    <w:semiHidden/>
    <w:qFormat/>
    <w:uiPriority w:val="0"/>
  </w:style>
  <w:style w:type="character" w:customStyle="1" w:styleId="31">
    <w:name w:val="纯文本 Char"/>
    <w:link w:val="7"/>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3702</Words>
  <Characters>21104</Characters>
  <Lines>175</Lines>
  <Paragraphs>49</Paragraphs>
  <TotalTime>1</TotalTime>
  <ScaleCrop>false</ScaleCrop>
  <LinksUpToDate>false</LinksUpToDate>
  <CharactersWithSpaces>24757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2021-01-06T03:34:00Z</dcterms:created>
  <dc:creator>发簪</dc:creator>
  <cp:lastModifiedBy>Administrator</cp:lastModifiedBy>
  <dcterms:modified xsi:type="dcterms:W3CDTF">2021-07-23T07:33:15Z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CB3FD8ECB8B54C059F7688244C5B04FB</vt:lpwstr>
  </property>
</Properties>
</file>