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ascii="宋体" w:hAnsi="宋体"/>
          <w:b/>
          <w:color w:val="000000"/>
          <w:sz w:val="44"/>
          <w:szCs w:val="44"/>
        </w:rPr>
      </w:pPr>
      <w:r>
        <w:rPr>
          <w:rFonts w:hint="eastAsia" w:ascii="宋体" w:hAnsi="宋体"/>
          <w:b/>
          <w:color w:val="000000"/>
          <w:sz w:val="44"/>
          <w:szCs w:val="44"/>
        </w:rPr>
        <w:t xml:space="preserve">   黄山市中医医院空气压力治疗仪采购项目</w:t>
      </w:r>
      <w:r>
        <w:rPr>
          <w:rFonts w:hint="eastAsia" w:asciiTheme="minorEastAsia" w:hAnsiTheme="minorEastAsia" w:eastAsiaTheme="minorEastAsia" w:cstheme="minorEastAsia"/>
          <w:b/>
          <w:bCs/>
          <w:sz w:val="44"/>
          <w:szCs w:val="44"/>
          <w:lang w:eastAsia="zh-CN"/>
        </w:rPr>
        <w:t>（二次）</w:t>
      </w:r>
    </w:p>
    <w:p>
      <w:pPr>
        <w:spacing w:line="360" w:lineRule="auto"/>
        <w:jc w:val="center"/>
        <w:rPr>
          <w:rFonts w:ascii="宋体" w:hAnsi="宋体"/>
          <w:color w:val="000000"/>
          <w:sz w:val="24"/>
          <w:szCs w:val="24"/>
        </w:rPr>
      </w:pPr>
    </w:p>
    <w:p>
      <w:pPr>
        <w:spacing w:line="360" w:lineRule="auto"/>
        <w:jc w:val="center"/>
        <w:rPr>
          <w:rFonts w:hint="eastAsia" w:ascii="宋体" w:hAnsi="宋体" w:eastAsia="宋体"/>
          <w:color w:val="000000"/>
          <w:sz w:val="30"/>
          <w:szCs w:val="30"/>
          <w:lang w:val="en-US" w:eastAsia="zh-CN"/>
        </w:rPr>
      </w:pPr>
      <w:r>
        <w:rPr>
          <w:rFonts w:hint="eastAsia" w:ascii="宋体" w:hAnsi="宋体"/>
          <w:color w:val="000000"/>
          <w:sz w:val="24"/>
          <w:szCs w:val="24"/>
        </w:rPr>
        <w:t>项目编号：HSYH2021-00</w:t>
      </w:r>
      <w:r>
        <w:rPr>
          <w:rFonts w:hint="eastAsia" w:ascii="宋体" w:hAnsi="宋体"/>
          <w:color w:val="000000"/>
          <w:sz w:val="24"/>
          <w:szCs w:val="24"/>
          <w:lang w:val="en-US" w:eastAsia="zh-CN"/>
        </w:rPr>
        <w:t>9</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2021年0</w:t>
      </w:r>
      <w:r>
        <w:rPr>
          <w:rFonts w:hint="eastAsia" w:ascii="黑体" w:hAnsi="宋体" w:eastAsia="黑体"/>
          <w:color w:val="000000"/>
          <w:sz w:val="28"/>
          <w:szCs w:val="28"/>
          <w:lang w:val="en-US" w:eastAsia="zh-CN"/>
        </w:rPr>
        <w:t>9</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482821788"/>
      <w:bookmarkStart w:id="5" w:name="_Toc272218544"/>
      <w:bookmarkStart w:id="6" w:name="_Toc488157395"/>
    </w:p>
    <w:p>
      <w:pPr>
        <w:pStyle w:val="16"/>
        <w:spacing w:line="460" w:lineRule="exact"/>
        <w:rPr>
          <w:rFonts w:asciiTheme="minorEastAsia" w:hAnsiTheme="minorEastAsia" w:eastAsiaTheme="minorEastAsia" w:cstheme="minorEastAsia"/>
          <w:sz w:val="44"/>
          <w:szCs w:val="44"/>
        </w:rPr>
      </w:pPr>
      <w:bookmarkStart w:id="7" w:name="_Toc35393797"/>
      <w:bookmarkStart w:id="8" w:name="_Toc28359011"/>
      <w:bookmarkStart w:id="9" w:name="_Toc10451"/>
      <w:r>
        <w:rPr>
          <w:rFonts w:hint="eastAsia" w:asciiTheme="minorEastAsia" w:hAnsiTheme="minorEastAsia" w:eastAsiaTheme="minorEastAsia"/>
          <w:sz w:val="44"/>
          <w:szCs w:val="44"/>
        </w:rPr>
        <w:t>黄山市中医医院空气压力治疗仪（原装进口）采购项目竞争性谈判公告</w:t>
      </w:r>
      <w:bookmarkEnd w:id="7"/>
      <w:bookmarkEnd w:id="8"/>
      <w:bookmarkEnd w:id="9"/>
      <w:r>
        <w:rPr>
          <w:rFonts w:hint="eastAsia" w:asciiTheme="minorEastAsia" w:hAnsiTheme="minorEastAsia" w:eastAsiaTheme="minorEastAsia" w:cstheme="minorEastAsia"/>
          <w:sz w:val="44"/>
          <w:szCs w:val="44"/>
          <w:lang w:eastAsia="zh-CN"/>
        </w:rPr>
        <w:t>（二次）</w:t>
      </w:r>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35393629"/>
      <w:bookmarkStart w:id="11" w:name="_Toc35393798"/>
      <w:bookmarkStart w:id="12" w:name="_Toc28359089"/>
      <w:bookmarkStart w:id="13" w:name="_Toc28359012"/>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黄山市中医医院空气压力治疗仪（原装进口）采购项目</w:t>
      </w:r>
      <w:r>
        <w:rPr>
          <w:rFonts w:hint="eastAsia" w:asciiTheme="minorEastAsia" w:hAnsiTheme="minorEastAsia" w:eastAsiaTheme="minorEastAsia" w:cstheme="minorEastAsia"/>
          <w:lang w:eastAsia="zh-CN"/>
        </w:rPr>
        <w:t>（二次）</w:t>
      </w:r>
      <w:r>
        <w:rPr>
          <w:rFonts w:hint="eastAsia" w:asciiTheme="minorEastAsia" w:hAnsiTheme="minorEastAsia" w:eastAsiaTheme="minorEastAsia" w:cstheme="minorEastAsia"/>
        </w:rPr>
        <w:t>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27</w:t>
      </w:r>
      <w:r>
        <w:rPr>
          <w:rFonts w:hint="eastAsia" w:asciiTheme="minorEastAsia" w:hAnsiTheme="minorEastAsia" w:eastAsiaTheme="minorEastAsia" w:cstheme="minorEastAsia"/>
          <w:bCs/>
        </w:rPr>
        <w:t>日14点30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项目编号：HSYH2021-00</w:t>
      </w:r>
      <w:r>
        <w:rPr>
          <w:rFonts w:hint="eastAsia" w:asciiTheme="minorEastAsia" w:hAnsiTheme="minorEastAsia" w:eastAsiaTheme="minorEastAsia" w:cstheme="minorEastAsia"/>
          <w:lang w:val="en-US" w:eastAsia="zh-CN"/>
        </w:rPr>
        <w:t>9</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项目名称：黄山市中医医院空气压力治疗仪（原装进口）采购项目  </w:t>
      </w:r>
      <w:r>
        <w:rPr>
          <w:rFonts w:hint="eastAsia" w:asciiTheme="minorEastAsia" w:hAnsiTheme="minorEastAsia" w:eastAsiaTheme="minorEastAsia" w:cstheme="minorEastAsia"/>
          <w:lang w:eastAsia="zh-CN"/>
        </w:rPr>
        <w:t>（二次）</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预算金额：8.7万元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采购需求：空气压力治疗仪（原装进口）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35393799"/>
      <w:bookmarkStart w:id="16" w:name="_Toc35393630"/>
      <w:bookmarkStart w:id="17" w:name="_Toc28359090"/>
      <w:bookmarkStart w:id="18" w:name="_Toc28359013"/>
      <w:bookmarkStart w:id="19" w:name="_Toc12018"/>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91"/>
      <w:bookmarkStart w:id="21" w:name="_Toc28359014"/>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25210"/>
      <w:bookmarkStart w:id="23" w:name="_Toc5975"/>
      <w:bookmarkStart w:id="24" w:name="_Toc20839"/>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1527"/>
      <w:bookmarkStart w:id="26" w:name="_Toc32335"/>
      <w:bookmarkStart w:id="27" w:name="_Toc16909"/>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7594"/>
      <w:bookmarkStart w:id="29" w:name="_Toc22663"/>
      <w:bookmarkStart w:id="30" w:name="_Toc16828"/>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b/>
          <w:bCs/>
          <w:color w:val="000000"/>
          <w:sz w:val="21"/>
          <w:szCs w:val="21"/>
        </w:rPr>
      </w:pPr>
      <w:r>
        <w:rPr>
          <w:rFonts w:hint="eastAsia" w:cs="Arial"/>
          <w:color w:val="000000"/>
          <w:sz w:val="21"/>
          <w:szCs w:val="21"/>
        </w:rPr>
        <w:t>②</w:t>
      </w:r>
      <w:r>
        <w:rPr>
          <w:rFonts w:hint="eastAsia"/>
          <w:color w:val="000000"/>
          <w:sz w:val="21"/>
          <w:szCs w:val="21"/>
        </w:rPr>
        <w:t>如所投产品为进口产品，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Pr>
          <w:rFonts w:hint="eastAsia"/>
          <w:b/>
          <w:bCs/>
          <w:color w:val="000000"/>
          <w:sz w:val="21"/>
          <w:szCs w:val="21"/>
        </w:rPr>
        <w:t>投标时需将授权书装订在标书内</w:t>
      </w:r>
      <w:r>
        <w:rPr>
          <w:b/>
          <w:bCs/>
          <w:color w:val="000000"/>
          <w:sz w:val="21"/>
          <w:szCs w:val="21"/>
        </w:rPr>
        <w:t>)</w:t>
      </w:r>
      <w:r>
        <w:rPr>
          <w:rFonts w:hint="eastAsia"/>
          <w:b/>
          <w:bCs/>
          <w:color w:val="000000"/>
          <w:sz w:val="21"/>
          <w:szCs w:val="21"/>
        </w:rPr>
        <w:t>；</w:t>
      </w:r>
    </w:p>
    <w:p>
      <w:pPr>
        <w:spacing w:line="430" w:lineRule="exact"/>
        <w:ind w:firstLine="1037" w:firstLineChars="494"/>
        <w:jc w:val="left"/>
        <w:rPr>
          <w:rFonts w:asciiTheme="minorEastAsia" w:hAnsiTheme="minorEastAsia" w:eastAsiaTheme="minorEastAsia" w:cstheme="minorEastAsia"/>
        </w:rPr>
      </w:pPr>
      <w:r>
        <w:rPr>
          <w:rFonts w:hint="eastAsia" w:ascii="宋体" w:hAnsi="宋体"/>
          <w:bCs/>
          <w:szCs w:val="21"/>
        </w:rPr>
        <w:t>③需提供产品制造厂家或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800"/>
      <w:bookmarkStart w:id="32" w:name="_Toc35393631"/>
      <w:bookmarkStart w:id="33" w:name="_Toc29126"/>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35393632"/>
      <w:bookmarkStart w:id="35" w:name="_Toc28359015"/>
      <w:bookmarkStart w:id="36" w:name="_Toc35393801"/>
      <w:bookmarkStart w:id="37" w:name="_Toc28359092"/>
      <w:r>
        <w:rPr>
          <w:rFonts w:hint="eastAsia" w:asciiTheme="minorEastAsia" w:hAnsiTheme="minorEastAsia" w:eastAsiaTheme="minorEastAsia" w:cstheme="minorEastAsia"/>
        </w:rPr>
        <w:t>时间：2021年0</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日至2021年0</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27</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28359093"/>
      <w:bookmarkStart w:id="40" w:name="_Toc35393802"/>
      <w:bookmarkStart w:id="41" w:name="_Toc10189"/>
      <w:bookmarkStart w:id="42" w:name="_Toc28359016"/>
      <w:bookmarkStart w:id="43" w:name="_Toc35393633"/>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27</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35393803"/>
      <w:bookmarkStart w:id="45" w:name="_Toc24280"/>
      <w:bookmarkStart w:id="46" w:name="_Toc28359094"/>
      <w:bookmarkStart w:id="47" w:name="_Toc35393634"/>
      <w:bookmarkStart w:id="48" w:name="_Toc28359017"/>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5393804"/>
      <w:bookmarkStart w:id="50" w:name="_Toc35393635"/>
      <w:bookmarkStart w:id="51" w:name="_Toc31921"/>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86"/>
      <w:bookmarkStart w:id="58" w:name="_Toc28359009"/>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 xml:space="preserve">预算金额：8.7万元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488157397"/>
      <w:bookmarkStart w:id="65" w:name="_Toc482821790"/>
      <w:bookmarkStart w:id="66" w:name="_Toc272218546"/>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sz w:val="24"/>
              </w:rPr>
            </w:pPr>
            <w:r>
              <w:rPr>
                <w:rFonts w:hint="eastAsia" w:asciiTheme="minorEastAsia" w:hAnsiTheme="minorEastAsia" w:eastAsiaTheme="minorEastAsia" w:cstheme="minorEastAsia"/>
                <w:b/>
              </w:rPr>
              <w:t>空气压力治疗仪（原装进口）</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1、整机原装进口，验收时提供报关单；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2、省内有厂家授权的维修机构，售后有保障（需提供职工社保证明）；</w:t>
            </w:r>
          </w:p>
          <w:p>
            <w:pPr>
              <w:spacing w:line="360" w:lineRule="auto"/>
              <w:rPr>
                <w:rFonts w:ascii="宋体" w:hAnsi="宋体"/>
                <w:b/>
                <w:bCs/>
                <w:szCs w:val="21"/>
              </w:rPr>
            </w:pPr>
            <w:r>
              <w:rPr>
                <w:rFonts w:hint="eastAsia" w:ascii="宋体" w:hAnsi="宋体"/>
                <w:b/>
                <w:bCs/>
                <w:szCs w:val="21"/>
              </w:rPr>
              <w:t>二、性能及参数要求</w:t>
            </w:r>
          </w:p>
          <w:p>
            <w:pPr>
              <w:spacing w:line="360" w:lineRule="auto"/>
              <w:ind w:firstLine="220" w:firstLineChars="100"/>
              <w:rPr>
                <w:sz w:val="22"/>
                <w:szCs w:val="16"/>
              </w:rPr>
            </w:pPr>
            <w:r>
              <w:rPr>
                <w:rFonts w:hint="eastAsia"/>
                <w:sz w:val="22"/>
                <w:szCs w:val="16"/>
              </w:rPr>
              <w:t>1、</w:t>
            </w:r>
            <w:r>
              <w:rPr>
                <w:rFonts w:hint="eastAsia" w:ascii="等线" w:hAnsi="等线" w:eastAsia="等线"/>
                <w:szCs w:val="21"/>
              </w:rPr>
              <w:t>隐藏式排管气囊，避免气管受压、弯折而阻断气流，凸显高品质；</w:t>
            </w:r>
          </w:p>
          <w:p>
            <w:pPr>
              <w:spacing w:line="360" w:lineRule="auto"/>
              <w:rPr>
                <w:sz w:val="22"/>
                <w:szCs w:val="16"/>
              </w:rPr>
            </w:pPr>
            <w:r>
              <w:rPr>
                <w:rFonts w:hint="eastAsia"/>
                <w:sz w:val="22"/>
                <w:szCs w:val="16"/>
              </w:rPr>
              <w:t xml:space="preserve"> ★2、</w:t>
            </w:r>
            <w:r>
              <w:rPr>
                <w:rFonts w:hint="eastAsia" w:ascii="等线" w:hAnsi="等线" w:eastAsia="等线"/>
                <w:szCs w:val="21"/>
              </w:rPr>
              <w:t>触屏与飞梭相结合，操作便捷，图形界面，设备信息一目了然</w:t>
            </w:r>
            <w:r>
              <w:rPr>
                <w:rFonts w:hint="eastAsia"/>
                <w:sz w:val="22"/>
                <w:szCs w:val="16"/>
              </w:rPr>
              <w:t>；</w:t>
            </w:r>
          </w:p>
          <w:p>
            <w:pPr>
              <w:spacing w:line="360" w:lineRule="auto"/>
              <w:ind w:firstLine="220" w:firstLineChars="100"/>
              <w:rPr>
                <w:sz w:val="22"/>
                <w:szCs w:val="16"/>
              </w:rPr>
            </w:pPr>
            <w:r>
              <w:rPr>
                <w:rFonts w:hint="eastAsia"/>
                <w:sz w:val="22"/>
                <w:szCs w:val="16"/>
              </w:rPr>
              <w:t>★3 、</w:t>
            </w:r>
            <w:r>
              <w:rPr>
                <w:rFonts w:hint="eastAsia" w:ascii="等线" w:hAnsi="等线" w:eastAsia="等线"/>
                <w:szCs w:val="21"/>
              </w:rPr>
              <w:t>大屏幕</w:t>
            </w:r>
            <w:r>
              <w:rPr>
                <w:rFonts w:ascii="等线" w:hAnsi="等线" w:eastAsia="等线"/>
                <w:szCs w:val="21"/>
              </w:rPr>
              <w:t>可独立显示</w:t>
            </w:r>
            <w:r>
              <w:rPr>
                <w:rFonts w:hint="eastAsia" w:ascii="等线" w:hAnsi="等线" w:eastAsia="等线"/>
                <w:szCs w:val="21"/>
              </w:rPr>
              <w:t>两名</w:t>
            </w:r>
            <w:r>
              <w:rPr>
                <w:rFonts w:ascii="等线" w:hAnsi="等线" w:eastAsia="等线"/>
                <w:szCs w:val="21"/>
              </w:rPr>
              <w:t>患者治疗参数，</w:t>
            </w:r>
            <w:r>
              <w:rPr>
                <w:rFonts w:hint="eastAsia" w:ascii="等线" w:hAnsi="等线" w:eastAsia="等线"/>
                <w:szCs w:val="21"/>
              </w:rPr>
              <w:t>包含治疗模式、治疗时间及压力等，便于护士分别管理</w:t>
            </w:r>
            <w:r>
              <w:rPr>
                <w:rFonts w:hint="eastAsia"/>
                <w:sz w:val="22"/>
                <w:szCs w:val="16"/>
              </w:rPr>
              <w:t>；</w:t>
            </w:r>
          </w:p>
          <w:p>
            <w:pPr>
              <w:spacing w:line="360" w:lineRule="auto"/>
              <w:rPr>
                <w:sz w:val="22"/>
                <w:szCs w:val="16"/>
              </w:rPr>
            </w:pPr>
            <w:r>
              <w:rPr>
                <w:rFonts w:hint="eastAsia"/>
                <w:sz w:val="22"/>
                <w:szCs w:val="16"/>
              </w:rPr>
              <w:t xml:space="preserve"> 4、</w:t>
            </w:r>
            <w:r>
              <w:rPr>
                <w:rFonts w:hint="eastAsia" w:ascii="等线" w:hAnsi="等线" w:eastAsia="等线"/>
                <w:szCs w:val="21"/>
              </w:rPr>
              <w:t>三种充气变化，多种加压处方，适合多种病情需要</w:t>
            </w:r>
            <w:r>
              <w:rPr>
                <w:rFonts w:hint="eastAsia"/>
                <w:sz w:val="22"/>
                <w:szCs w:val="16"/>
              </w:rPr>
              <w:t>；</w:t>
            </w:r>
          </w:p>
          <w:p>
            <w:pPr>
              <w:spacing w:line="360" w:lineRule="auto"/>
              <w:rPr>
                <w:sz w:val="22"/>
                <w:szCs w:val="16"/>
              </w:rPr>
            </w:pPr>
            <w:r>
              <w:rPr>
                <w:rFonts w:hint="eastAsia"/>
                <w:sz w:val="22"/>
                <w:szCs w:val="16"/>
              </w:rPr>
              <w:t xml:space="preserve">  5、</w:t>
            </w:r>
            <w:r>
              <w:rPr>
                <w:rFonts w:hint="eastAsia" w:ascii="等线" w:hAnsi="等线" w:eastAsia="等线"/>
                <w:szCs w:val="21"/>
              </w:rPr>
              <w:t>从足部向大腿方向，六级序贯加压，防止</w:t>
            </w:r>
            <w:r>
              <w:rPr>
                <w:rFonts w:ascii="等线" w:hAnsi="等线" w:eastAsia="等线"/>
                <w:szCs w:val="21"/>
              </w:rPr>
              <w:t>静脉逆流，</w:t>
            </w:r>
            <w:r>
              <w:rPr>
                <w:rFonts w:hint="eastAsia" w:ascii="等线" w:hAnsi="等线" w:eastAsia="等线"/>
                <w:szCs w:val="21"/>
              </w:rPr>
              <w:t>确保血液流速稳定在较高的水平</w:t>
            </w:r>
            <w:r>
              <w:rPr>
                <w:rFonts w:hint="eastAsia"/>
                <w:sz w:val="22"/>
                <w:szCs w:val="16"/>
              </w:rPr>
              <w:t>；</w:t>
            </w:r>
          </w:p>
          <w:p>
            <w:pPr>
              <w:spacing w:line="360" w:lineRule="auto"/>
              <w:ind w:firstLine="220" w:firstLineChars="100"/>
              <w:rPr>
                <w:sz w:val="22"/>
                <w:szCs w:val="16"/>
              </w:rPr>
            </w:pPr>
            <w:bookmarkStart w:id="67" w:name="_Hlk16584173"/>
            <w:r>
              <w:rPr>
                <w:rFonts w:hint="eastAsia"/>
                <w:sz w:val="22"/>
                <w:szCs w:val="16"/>
              </w:rPr>
              <w:t>★</w:t>
            </w:r>
            <w:bookmarkEnd w:id="67"/>
            <w:r>
              <w:rPr>
                <w:rFonts w:hint="eastAsia"/>
                <w:sz w:val="22"/>
                <w:szCs w:val="16"/>
              </w:rPr>
              <w:t>6、</w:t>
            </w:r>
            <w:r>
              <w:rPr>
                <w:rFonts w:hint="eastAsia" w:ascii="等线" w:hAnsi="等线" w:eastAsia="等线"/>
                <w:szCs w:val="21"/>
              </w:rPr>
              <w:t>具有动脉模式，适用内分泌科、高干科和周围血管科的动脉缺血患者</w:t>
            </w:r>
            <w:r>
              <w:rPr>
                <w:rFonts w:hint="eastAsia"/>
                <w:sz w:val="22"/>
                <w:szCs w:val="16"/>
              </w:rPr>
              <w:t>；</w:t>
            </w:r>
          </w:p>
          <w:p>
            <w:pPr>
              <w:spacing w:line="360" w:lineRule="auto"/>
              <w:ind w:firstLine="220" w:firstLineChars="100"/>
              <w:rPr>
                <w:sz w:val="22"/>
                <w:szCs w:val="16"/>
              </w:rPr>
            </w:pPr>
            <w:r>
              <w:rPr>
                <w:rFonts w:hint="eastAsia"/>
                <w:sz w:val="22"/>
                <w:szCs w:val="16"/>
              </w:rPr>
              <w:t>★7、</w:t>
            </w:r>
            <w:r>
              <w:rPr>
                <w:rFonts w:hint="eastAsia" w:ascii="等线" w:hAnsi="等线" w:eastAsia="等线"/>
                <w:szCs w:val="21"/>
              </w:rPr>
              <w:t>一机多用，可同时治疗两名患者或四个肢体，且各自的治疗参数单独可调，独立治疗</w:t>
            </w:r>
            <w:r>
              <w:rPr>
                <w:rFonts w:hint="eastAsia" w:ascii="宋体" w:hAnsi="宋体" w:cs="宋体"/>
                <w:color w:val="000000"/>
                <w:szCs w:val="21"/>
              </w:rPr>
              <w:t>；</w:t>
            </w:r>
          </w:p>
          <w:p>
            <w:pPr>
              <w:spacing w:line="360" w:lineRule="auto"/>
              <w:ind w:firstLine="220" w:firstLineChars="100"/>
              <w:rPr>
                <w:sz w:val="22"/>
                <w:szCs w:val="16"/>
              </w:rPr>
            </w:pPr>
            <w:r>
              <w:rPr>
                <w:rFonts w:hint="eastAsia"/>
                <w:sz w:val="22"/>
                <w:szCs w:val="16"/>
              </w:rPr>
              <w:t>8、</w:t>
            </w:r>
            <w:r>
              <w:rPr>
                <w:rFonts w:hint="eastAsia" w:ascii="等线" w:hAnsi="等线" w:eastAsia="等线"/>
                <w:szCs w:val="21"/>
              </w:rPr>
              <w:t>加压压力值范围10~</w:t>
            </w:r>
            <w:r>
              <w:rPr>
                <w:rFonts w:ascii="等线" w:hAnsi="等线" w:eastAsia="等线"/>
                <w:szCs w:val="21"/>
              </w:rPr>
              <w:t>20</w:t>
            </w:r>
            <w:r>
              <w:rPr>
                <w:rFonts w:hint="eastAsia" w:ascii="等线" w:hAnsi="等线" w:eastAsia="等线"/>
                <w:szCs w:val="21"/>
              </w:rPr>
              <w:t>0±20mmHg，</w:t>
            </w:r>
            <w:r>
              <w:rPr>
                <w:rFonts w:ascii="等线" w:hAnsi="等线" w:eastAsia="等线"/>
                <w:szCs w:val="21"/>
              </w:rPr>
              <w:t>调节步长为</w:t>
            </w:r>
            <w:r>
              <w:rPr>
                <w:rFonts w:hint="eastAsia" w:ascii="等线" w:hAnsi="等线" w:eastAsia="等线"/>
                <w:szCs w:val="21"/>
              </w:rPr>
              <w:t>10</w:t>
            </w:r>
            <w:r>
              <w:rPr>
                <w:rFonts w:ascii="等线" w:hAnsi="等线" w:eastAsia="等线"/>
                <w:szCs w:val="21"/>
              </w:rPr>
              <w:t>mmHg</w:t>
            </w:r>
            <w:r>
              <w:rPr>
                <w:rFonts w:hint="eastAsia"/>
                <w:sz w:val="22"/>
                <w:szCs w:val="16"/>
              </w:rPr>
              <w:t>；</w:t>
            </w:r>
          </w:p>
          <w:p>
            <w:pPr>
              <w:spacing w:line="360" w:lineRule="auto"/>
              <w:rPr>
                <w:sz w:val="22"/>
                <w:szCs w:val="16"/>
              </w:rPr>
            </w:pPr>
            <w:r>
              <w:rPr>
                <w:rFonts w:hint="eastAsia"/>
                <w:sz w:val="22"/>
                <w:szCs w:val="16"/>
              </w:rPr>
              <w:t>9、</w:t>
            </w:r>
            <w:r>
              <w:rPr>
                <w:rFonts w:hint="eastAsia" w:ascii="等线" w:hAnsi="等线" w:eastAsia="等线"/>
                <w:szCs w:val="21"/>
              </w:rPr>
              <w:t>治疗时间1～90分钟可调，便于执行收费标准</w:t>
            </w:r>
            <w:r>
              <w:rPr>
                <w:rFonts w:hint="eastAsia"/>
                <w:sz w:val="22"/>
                <w:szCs w:val="16"/>
              </w:rPr>
              <w:t>；</w:t>
            </w:r>
          </w:p>
          <w:p>
            <w:pPr>
              <w:spacing w:line="360" w:lineRule="auto"/>
              <w:rPr>
                <w:sz w:val="22"/>
                <w:szCs w:val="16"/>
              </w:rPr>
            </w:pPr>
            <w:r>
              <w:rPr>
                <w:rFonts w:hint="eastAsia"/>
                <w:sz w:val="22"/>
                <w:szCs w:val="16"/>
              </w:rPr>
              <w:t>★10、</w:t>
            </w:r>
            <w:r>
              <w:rPr>
                <w:rFonts w:hint="eastAsia" w:ascii="等线" w:hAnsi="等线" w:eastAsia="等线"/>
                <w:szCs w:val="21"/>
              </w:rPr>
              <w:t>主机标配一副重复使用六腔腿加压袋</w:t>
            </w:r>
            <w:r>
              <w:rPr>
                <w:rFonts w:hint="eastAsia" w:ascii="等线" w:hAnsi="等线" w:eastAsia="等线"/>
                <w:szCs w:val="21"/>
                <w:lang w:eastAsia="zh-CN"/>
              </w:rPr>
              <w:t>、</w:t>
            </w:r>
            <w:r>
              <w:rPr>
                <w:rFonts w:ascii="等线" w:hAnsi="等线" w:eastAsia="等线"/>
                <w:szCs w:val="21"/>
              </w:rPr>
              <w:t>一副</w:t>
            </w:r>
            <w:r>
              <w:rPr>
                <w:rFonts w:hint="eastAsia" w:ascii="等线" w:hAnsi="等线" w:eastAsia="等线"/>
                <w:szCs w:val="21"/>
              </w:rPr>
              <w:t>重复</w:t>
            </w:r>
            <w:r>
              <w:rPr>
                <w:rFonts w:ascii="等线" w:hAnsi="等线" w:eastAsia="等线"/>
                <w:szCs w:val="21"/>
              </w:rPr>
              <w:t>使用臂加压袋</w:t>
            </w:r>
            <w:r>
              <w:rPr>
                <w:rFonts w:hint="eastAsia" w:ascii="等线" w:hAnsi="等线" w:eastAsia="等线"/>
                <w:szCs w:val="21"/>
                <w:lang w:eastAsia="zh-CN"/>
              </w:rPr>
              <w:t>、一副</w:t>
            </w:r>
            <w:r>
              <w:rPr>
                <w:rFonts w:hint="eastAsia" w:ascii="等线" w:hAnsi="等线" w:eastAsia="等线"/>
                <w:szCs w:val="21"/>
              </w:rPr>
              <w:t>重复</w:t>
            </w:r>
            <w:r>
              <w:rPr>
                <w:rFonts w:ascii="等线" w:hAnsi="等线" w:eastAsia="等线"/>
                <w:szCs w:val="21"/>
              </w:rPr>
              <w:t>使用</w:t>
            </w:r>
            <w:r>
              <w:rPr>
                <w:rFonts w:hint="eastAsia" w:ascii="等线" w:hAnsi="等线" w:eastAsia="等线"/>
                <w:szCs w:val="21"/>
              </w:rPr>
              <w:t>腹部加压袋</w:t>
            </w:r>
            <w:bookmarkStart w:id="149" w:name="_GoBack"/>
            <w:bookmarkEnd w:id="149"/>
            <w:r>
              <w:rPr>
                <w:rFonts w:hint="eastAsia"/>
                <w:sz w:val="22"/>
                <w:szCs w:val="16"/>
              </w:rPr>
              <w:t>；</w:t>
            </w:r>
          </w:p>
          <w:p>
            <w:pPr>
              <w:spacing w:line="360" w:lineRule="auto"/>
              <w:rPr>
                <w:sz w:val="22"/>
                <w:szCs w:val="16"/>
              </w:rPr>
            </w:pPr>
            <w:r>
              <w:rPr>
                <w:rFonts w:hint="eastAsia"/>
                <w:sz w:val="22"/>
                <w:szCs w:val="16"/>
              </w:rPr>
              <w:t xml:space="preserve"> 11、</w:t>
            </w:r>
            <w:r>
              <w:rPr>
                <w:rFonts w:hint="eastAsia" w:ascii="等线" w:hAnsi="等线" w:eastAsia="等线"/>
                <w:szCs w:val="21"/>
              </w:rPr>
              <w:t>加压袋采用YKK耐用拉链，工艺</w:t>
            </w:r>
            <w:r>
              <w:rPr>
                <w:rFonts w:ascii="等线" w:hAnsi="等线" w:eastAsia="等线"/>
                <w:szCs w:val="21"/>
              </w:rPr>
              <w:t>精良，</w:t>
            </w:r>
            <w:r>
              <w:rPr>
                <w:rFonts w:hint="eastAsia" w:ascii="等线" w:hAnsi="等线" w:eastAsia="等线"/>
                <w:szCs w:val="21"/>
              </w:rPr>
              <w:t>提高加压袋使用寿命</w:t>
            </w:r>
            <w:r>
              <w:rPr>
                <w:rFonts w:hint="eastAsia"/>
                <w:sz w:val="22"/>
                <w:szCs w:val="16"/>
              </w:rPr>
              <w:t>；</w:t>
            </w:r>
          </w:p>
          <w:p>
            <w:pPr>
              <w:spacing w:line="360" w:lineRule="auto"/>
              <w:rPr>
                <w:sz w:val="22"/>
                <w:szCs w:val="16"/>
              </w:rPr>
            </w:pPr>
            <w:r>
              <w:rPr>
                <w:rFonts w:hint="eastAsia"/>
                <w:sz w:val="22"/>
                <w:szCs w:val="16"/>
              </w:rPr>
              <w:t>12、</w:t>
            </w:r>
            <w:r>
              <w:rPr>
                <w:rFonts w:hint="eastAsia" w:ascii="等线" w:hAnsi="等线" w:eastAsia="等线"/>
                <w:szCs w:val="21"/>
              </w:rPr>
              <w:t>配置扩张拉链，起到加宽套筒的作用，适合肥胖患者使用</w:t>
            </w:r>
            <w:r>
              <w:rPr>
                <w:rFonts w:hint="eastAsia"/>
                <w:sz w:val="22"/>
                <w:szCs w:val="16"/>
              </w:rPr>
              <w:t>；</w:t>
            </w:r>
          </w:p>
          <w:p>
            <w:pPr>
              <w:widowControl/>
              <w:spacing w:line="360" w:lineRule="auto"/>
              <w:jc w:val="left"/>
              <w:rPr>
                <w:rFonts w:ascii="宋体" w:hAnsi="宋体" w:cs="宋体"/>
                <w:color w:val="000000"/>
                <w:kern w:val="0"/>
                <w:szCs w:val="21"/>
              </w:rPr>
            </w:pPr>
            <w:r>
              <w:rPr>
                <w:rFonts w:hint="eastAsia"/>
                <w:sz w:val="22"/>
                <w:szCs w:val="16"/>
              </w:rPr>
              <w:t>13、</w:t>
            </w:r>
            <w:r>
              <w:rPr>
                <w:rFonts w:hint="eastAsia" w:ascii="等线" w:hAnsi="等线" w:eastAsia="等线"/>
                <w:szCs w:val="21"/>
              </w:rPr>
              <w:t>精密压力传感器保证加压袋压力不受患者体型差异的影响</w:t>
            </w:r>
            <w:r>
              <w:rPr>
                <w:rFonts w:hint="eastAsia" w:ascii="宋体" w:hAnsi="宋体" w:cs="宋体"/>
                <w:color w:val="000000"/>
                <w:kern w:val="0"/>
                <w:szCs w:val="21"/>
              </w:rPr>
              <w:t>；</w:t>
            </w:r>
          </w:p>
          <w:p>
            <w:pPr>
              <w:spacing w:line="360" w:lineRule="auto"/>
              <w:rPr>
                <w:sz w:val="22"/>
                <w:szCs w:val="16"/>
              </w:rPr>
            </w:pPr>
            <w:r>
              <w:rPr>
                <w:rFonts w:hint="eastAsia"/>
                <w:sz w:val="22"/>
                <w:szCs w:val="16"/>
              </w:rPr>
              <w:t>★14、</w:t>
            </w:r>
            <w:r>
              <w:rPr>
                <w:rFonts w:hint="eastAsia" w:ascii="等线" w:hAnsi="等线" w:eastAsia="等线"/>
                <w:szCs w:val="21"/>
              </w:rPr>
              <w:t>One Touch医用</w:t>
            </w:r>
            <w:r>
              <w:rPr>
                <w:rFonts w:ascii="等线" w:hAnsi="等线" w:eastAsia="等线"/>
                <w:szCs w:val="21"/>
              </w:rPr>
              <w:t>级充放气</w:t>
            </w:r>
            <w:r>
              <w:rPr>
                <w:rFonts w:hint="eastAsia" w:ascii="等线" w:hAnsi="等线" w:eastAsia="等线"/>
                <w:szCs w:val="21"/>
              </w:rPr>
              <w:t>自锁装置，充气</w:t>
            </w:r>
            <w:r>
              <w:rPr>
                <w:rFonts w:ascii="等线" w:hAnsi="等线" w:eastAsia="等线"/>
                <w:szCs w:val="21"/>
              </w:rPr>
              <w:t>接口不用时，将自动锁闭，</w:t>
            </w:r>
            <w:r>
              <w:rPr>
                <w:rFonts w:hint="eastAsia" w:ascii="等线" w:hAnsi="等线" w:eastAsia="等线"/>
                <w:szCs w:val="21"/>
              </w:rPr>
              <w:t>省去管路更换的繁琐，大大降低护士劳动强度</w:t>
            </w:r>
            <w:r>
              <w:rPr>
                <w:rFonts w:hint="eastAsia" w:ascii="宋体" w:hAnsi="宋体" w:cs="宋体"/>
                <w:bCs/>
                <w:color w:val="000000"/>
                <w:kern w:val="0"/>
                <w:szCs w:val="21"/>
              </w:rPr>
              <w:t>；</w:t>
            </w:r>
          </w:p>
          <w:p>
            <w:pPr>
              <w:spacing w:line="360" w:lineRule="auto"/>
              <w:rPr>
                <w:sz w:val="22"/>
                <w:szCs w:val="16"/>
              </w:rPr>
            </w:pPr>
            <w:r>
              <w:rPr>
                <w:rFonts w:hint="eastAsia"/>
                <w:sz w:val="22"/>
                <w:szCs w:val="16"/>
              </w:rPr>
              <w:t>★15、</w:t>
            </w:r>
            <w:r>
              <w:rPr>
                <w:rFonts w:hint="eastAsia" w:ascii="等线" w:hAnsi="等线" w:eastAsia="等线"/>
                <w:szCs w:val="21"/>
              </w:rPr>
              <w:t>配有紧急停止</w:t>
            </w:r>
            <w:r>
              <w:rPr>
                <w:rFonts w:ascii="等线" w:hAnsi="等线" w:eastAsia="等线"/>
                <w:szCs w:val="21"/>
              </w:rPr>
              <w:t>保险开关</w:t>
            </w:r>
            <w:r>
              <w:rPr>
                <w:rFonts w:hint="eastAsia" w:ascii="等线" w:hAnsi="等线" w:eastAsia="等线"/>
                <w:szCs w:val="21"/>
              </w:rPr>
              <w:t>，保证病人安全使用</w:t>
            </w:r>
            <w:r>
              <w:rPr>
                <w:rFonts w:hint="eastAsia" w:ascii="宋体" w:hAnsi="宋体" w:cs="宋体"/>
                <w:bCs/>
                <w:color w:val="000000"/>
                <w:kern w:val="0"/>
                <w:szCs w:val="21"/>
              </w:rPr>
              <w:t>；</w:t>
            </w:r>
          </w:p>
          <w:p>
            <w:pPr>
              <w:spacing w:line="360" w:lineRule="auto"/>
              <w:rPr>
                <w:sz w:val="22"/>
                <w:szCs w:val="16"/>
              </w:rPr>
            </w:pPr>
            <w:r>
              <w:rPr>
                <w:rFonts w:hint="eastAsia"/>
                <w:sz w:val="22"/>
                <w:szCs w:val="16"/>
              </w:rPr>
              <w:t>★16、</w:t>
            </w:r>
            <w:r>
              <w:rPr>
                <w:rFonts w:hint="eastAsia" w:ascii="等线" w:hAnsi="等线" w:eastAsia="等线"/>
                <w:szCs w:val="21"/>
              </w:rPr>
              <w:t>自动泄压保护功能，突然断电、紧急停机时，避免对病人造成意外伤害</w:t>
            </w:r>
            <w:r>
              <w:rPr>
                <w:rFonts w:hint="eastAsia" w:ascii="宋体" w:hAnsi="宋体" w:cs="宋体"/>
                <w:color w:val="000000"/>
                <w:kern w:val="0"/>
                <w:szCs w:val="21"/>
              </w:rPr>
              <w:t>；</w:t>
            </w:r>
          </w:p>
          <w:p>
            <w:pPr>
              <w:spacing w:line="360" w:lineRule="auto"/>
              <w:rPr>
                <w:sz w:val="22"/>
                <w:szCs w:val="16"/>
              </w:rPr>
            </w:pPr>
            <w:r>
              <w:rPr>
                <w:rFonts w:hint="eastAsia"/>
                <w:sz w:val="22"/>
                <w:szCs w:val="16"/>
              </w:rPr>
              <w:t>17、</w:t>
            </w:r>
            <w:r>
              <w:rPr>
                <w:rFonts w:hint="eastAsia" w:ascii="等线" w:hAnsi="等线" w:eastAsia="等线"/>
                <w:szCs w:val="21"/>
              </w:rPr>
              <w:t>数字计时器</w:t>
            </w:r>
            <w:r>
              <w:rPr>
                <w:rFonts w:ascii="等线" w:hAnsi="等线" w:eastAsia="等线"/>
                <w:szCs w:val="21"/>
              </w:rPr>
              <w:t>可精确、方便地实现</w:t>
            </w:r>
            <w:r>
              <w:rPr>
                <w:rFonts w:hint="eastAsia" w:ascii="等线" w:hAnsi="等线" w:eastAsia="等线"/>
                <w:szCs w:val="21"/>
              </w:rPr>
              <w:t>治疗</w:t>
            </w:r>
            <w:r>
              <w:rPr>
                <w:rFonts w:ascii="等线" w:hAnsi="等线" w:eastAsia="等线"/>
                <w:szCs w:val="21"/>
              </w:rPr>
              <w:t>时间的计时</w:t>
            </w:r>
            <w:r>
              <w:rPr>
                <w:rFonts w:hint="eastAsia" w:ascii="等线" w:hAnsi="等线" w:eastAsia="等线"/>
                <w:szCs w:val="21"/>
              </w:rPr>
              <w:t>功能</w:t>
            </w:r>
            <w:r>
              <w:rPr>
                <w:rFonts w:hint="eastAsia" w:ascii="宋体" w:hAnsi="宋体" w:cs="宋体"/>
                <w:color w:val="000000"/>
                <w:kern w:val="0"/>
                <w:szCs w:val="21"/>
              </w:rPr>
              <w:t>；</w:t>
            </w:r>
          </w:p>
          <w:p>
            <w:pPr>
              <w:spacing w:line="360" w:lineRule="auto"/>
              <w:rPr>
                <w:sz w:val="22"/>
                <w:szCs w:val="16"/>
              </w:rPr>
            </w:pPr>
            <w:r>
              <w:rPr>
                <w:rFonts w:hint="eastAsia"/>
                <w:sz w:val="22"/>
                <w:szCs w:val="16"/>
              </w:rPr>
              <w:t>18、</w:t>
            </w:r>
            <w:r>
              <w:rPr>
                <w:rFonts w:hint="eastAsia" w:ascii="等线" w:hAnsi="等线" w:eastAsia="等线"/>
                <w:szCs w:val="21"/>
              </w:rPr>
              <w:t>核心部件原装</w:t>
            </w:r>
            <w:r>
              <w:rPr>
                <w:rFonts w:ascii="等线" w:hAnsi="等线" w:eastAsia="等线"/>
                <w:szCs w:val="21"/>
              </w:rPr>
              <w:t>进口气泵</w:t>
            </w:r>
            <w:r>
              <w:rPr>
                <w:rFonts w:hint="eastAsia" w:ascii="等线" w:hAnsi="等线" w:eastAsia="等线"/>
                <w:szCs w:val="21"/>
              </w:rPr>
              <w:t>待机</w:t>
            </w:r>
            <w:r>
              <w:rPr>
                <w:rFonts w:ascii="等线" w:hAnsi="等线" w:eastAsia="等线"/>
                <w:szCs w:val="21"/>
              </w:rPr>
              <w:t>寿命</w:t>
            </w:r>
            <w:r>
              <w:rPr>
                <w:rFonts w:hint="eastAsia" w:ascii="等线" w:hAnsi="等线" w:eastAsia="等线"/>
                <w:szCs w:val="21"/>
              </w:rPr>
              <w:t>≥2万小时</w:t>
            </w:r>
            <w:r>
              <w:rPr>
                <w:rFonts w:hint="eastAsia" w:ascii="宋体" w:hAnsi="宋体" w:cs="宋体"/>
                <w:color w:val="000000"/>
                <w:kern w:val="0"/>
                <w:szCs w:val="21"/>
              </w:rPr>
              <w:t>；</w:t>
            </w:r>
          </w:p>
          <w:p>
            <w:pPr>
              <w:spacing w:line="360" w:lineRule="auto"/>
              <w:rPr>
                <w:sz w:val="22"/>
                <w:szCs w:val="16"/>
              </w:rPr>
            </w:pPr>
            <w:r>
              <w:rPr>
                <w:rFonts w:hint="eastAsia"/>
                <w:sz w:val="22"/>
                <w:szCs w:val="16"/>
              </w:rPr>
              <w:t>19、</w:t>
            </w:r>
            <w:r>
              <w:rPr>
                <w:rFonts w:hint="eastAsia" w:ascii="等线" w:hAnsi="等线" w:eastAsia="等线"/>
                <w:szCs w:val="21"/>
              </w:rPr>
              <w:t>超静音设计，即使在夜间运行也不影响患者休息</w:t>
            </w:r>
            <w:r>
              <w:rPr>
                <w:rFonts w:hint="eastAsia" w:ascii="宋体" w:hAnsi="宋体" w:cs="宋体"/>
                <w:color w:val="000000"/>
                <w:kern w:val="0"/>
                <w:szCs w:val="21"/>
              </w:rPr>
              <w:t>；</w:t>
            </w:r>
          </w:p>
          <w:p>
            <w:pPr>
              <w:spacing w:line="360" w:lineRule="auto"/>
              <w:jc w:val="left"/>
              <w:rPr>
                <w:rFonts w:ascii="宋体" w:hAnsi="宋体"/>
                <w:b/>
                <w:szCs w:val="21"/>
              </w:rPr>
            </w:pPr>
            <w:r>
              <w:rPr>
                <w:rFonts w:hint="eastAsia" w:ascii="宋体" w:hAnsi="宋体"/>
                <w:b/>
                <w:szCs w:val="21"/>
              </w:rPr>
              <w:t>三、要求提供的证明材料包括：</w:t>
            </w:r>
          </w:p>
          <w:p>
            <w:pPr>
              <w:spacing w:line="360" w:lineRule="auto"/>
              <w:ind w:firstLine="105" w:firstLineChars="50"/>
              <w:jc w:val="left"/>
              <w:rPr>
                <w:rFonts w:ascii="宋体" w:hAnsi="宋体"/>
              </w:rPr>
            </w:pPr>
            <w:r>
              <w:rPr>
                <w:rFonts w:hint="eastAsia" w:ascii="宋体" w:hAnsi="宋体"/>
              </w:rPr>
              <w:t>1、产品宣传彩页（中文版原件，标注有技术参数）；</w:t>
            </w:r>
          </w:p>
          <w:p>
            <w:pPr>
              <w:spacing w:line="360" w:lineRule="auto"/>
              <w:ind w:firstLine="105" w:firstLineChars="50"/>
              <w:jc w:val="left"/>
              <w:rPr>
                <w:rFonts w:ascii="宋体" w:hAnsi="宋体"/>
              </w:rPr>
            </w:pPr>
            <w:r>
              <w:rPr>
                <w:rFonts w:hint="eastAsia" w:ascii="宋体" w:hAnsi="宋体"/>
              </w:rPr>
              <w:t>2、产品白皮书（中文版）；</w:t>
            </w:r>
          </w:p>
          <w:p>
            <w:pPr>
              <w:spacing w:line="360" w:lineRule="auto"/>
              <w:ind w:firstLine="105" w:firstLineChars="50"/>
              <w:jc w:val="left"/>
              <w:rPr>
                <w:rFonts w:ascii="宋体" w:hAnsi="宋体"/>
              </w:rPr>
            </w:pPr>
            <w:r>
              <w:rPr>
                <w:rFonts w:hint="eastAsia" w:ascii="宋体" w:hAnsi="宋体"/>
              </w:rPr>
              <w:t>3、产品使用说明书（中文版）；</w:t>
            </w:r>
          </w:p>
          <w:p>
            <w:pPr>
              <w:spacing w:line="360" w:lineRule="auto"/>
              <w:ind w:firstLine="105" w:firstLineChars="50"/>
              <w:jc w:val="left"/>
              <w:rPr>
                <w:rFonts w:ascii="宋体" w:hAnsi="宋体"/>
              </w:rPr>
            </w:pPr>
            <w:r>
              <w:rPr>
                <w:rFonts w:hint="eastAsia" w:ascii="宋体" w:hAnsi="宋体"/>
              </w:rPr>
              <w:t>4、产品检测报告；</w:t>
            </w:r>
          </w:p>
          <w:p>
            <w:pPr>
              <w:spacing w:line="360" w:lineRule="auto"/>
              <w:ind w:firstLine="105" w:firstLineChars="50"/>
              <w:jc w:val="left"/>
              <w:rPr>
                <w:rFonts w:ascii="宋体" w:hAnsi="宋体"/>
              </w:rPr>
            </w:pPr>
            <w:r>
              <w:rPr>
                <w:rFonts w:hint="eastAsia" w:ascii="宋体" w:hAnsi="宋体"/>
              </w:rPr>
              <w:t xml:space="preserve">5、产品注册证 ； </w:t>
            </w:r>
          </w:p>
          <w:p>
            <w:pPr>
              <w:spacing w:line="36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13" w:firstLineChars="196"/>
              <w:jc w:val="left"/>
              <w:rPr>
                <w:rFonts w:ascii="宋体" w:hAnsi="宋体"/>
                <w:b/>
              </w:rPr>
            </w:pPr>
          </w:p>
          <w:p>
            <w:pPr>
              <w:adjustRightInd w:val="0"/>
              <w:snapToGrid w:val="0"/>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非★项负偏离≤3项，否则按无效标处理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8" w:name="_Toc488157402"/>
      <w:r>
        <w:br w:type="page"/>
      </w:r>
      <w:bookmarkStart w:id="69" w:name="_Toc16030"/>
      <w:r>
        <w:rPr>
          <w:rFonts w:hint="eastAsia"/>
        </w:rPr>
        <w:t>第四章 资格性和符合性评审表</w:t>
      </w:r>
      <w:bookmarkEnd w:id="68"/>
      <w:bookmarkEnd w:id="69"/>
    </w:p>
    <w:p>
      <w:pPr>
        <w:pStyle w:val="25"/>
      </w:pPr>
      <w:bookmarkStart w:id="70" w:name="_Toc17435"/>
      <w:r>
        <w:rPr>
          <w:rFonts w:hint="eastAsia"/>
        </w:rPr>
        <w:t>一、资格性审查表</w:t>
      </w:r>
      <w:bookmarkEnd w:id="70"/>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1" w:name="_Toc24862"/>
      <w:r>
        <w:rPr>
          <w:lang w:bidi="he-IL"/>
        </w:rPr>
        <w:t>二</w:t>
      </w:r>
      <w:r>
        <w:rPr>
          <w:rFonts w:hint="eastAsia"/>
          <w:lang w:bidi="he-IL"/>
        </w:rPr>
        <w:t>、</w:t>
      </w:r>
      <w:r>
        <w:rPr>
          <w:lang w:bidi="he-IL"/>
        </w:rPr>
        <w:t>符合性审查表</w:t>
      </w:r>
      <w:bookmarkEnd w:id="71"/>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2" w:name="_Toc13013"/>
      <w:r>
        <w:rPr>
          <w:rFonts w:hint="eastAsia"/>
        </w:rPr>
        <w:t>谈判文件第二部分（通用部分）</w:t>
      </w:r>
      <w:bookmarkEnd w:id="72"/>
    </w:p>
    <w:p>
      <w:pPr>
        <w:pStyle w:val="21"/>
        <w:keepNext w:val="0"/>
        <w:keepLines w:val="0"/>
      </w:pPr>
      <w:bookmarkStart w:id="73" w:name="_Toc28639"/>
      <w:r>
        <w:rPr>
          <w:rFonts w:hint="eastAsia"/>
        </w:rPr>
        <w:t>第五章  供应商须知</w:t>
      </w:r>
      <w:bookmarkEnd w:id="62"/>
      <w:bookmarkEnd w:id="64"/>
      <w:bookmarkEnd w:id="65"/>
      <w:bookmarkEnd w:id="66"/>
      <w:bookmarkEnd w:id="73"/>
    </w:p>
    <w:p>
      <w:pPr>
        <w:pStyle w:val="25"/>
      </w:pPr>
      <w:bookmarkStart w:id="74" w:name="_Toc23780"/>
      <w:r>
        <w:rPr>
          <w:rFonts w:hint="eastAsia"/>
        </w:rPr>
        <w:t>一、总则</w:t>
      </w:r>
      <w:bookmarkEnd w:id="74"/>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5" w:name="_Toc12596"/>
      <w:bookmarkStart w:id="76" w:name="_Toc8996"/>
      <w:bookmarkStart w:id="77" w:name="_Toc9010"/>
      <w:r>
        <w:rPr>
          <w:rFonts w:hint="eastAsia" w:ascii="宋体" w:hAnsi="宋体"/>
          <w:color w:val="000000"/>
        </w:rPr>
        <w:t xml:space="preserve"> </w:t>
      </w:r>
      <w:bookmarkEnd w:id="75"/>
      <w:bookmarkEnd w:id="76"/>
      <w:bookmarkEnd w:id="77"/>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8" w:name="_Toc14682"/>
      <w:r>
        <w:t>二</w:t>
      </w:r>
      <w:r>
        <w:rPr>
          <w:rFonts w:hint="eastAsia"/>
        </w:rPr>
        <w:t>、竞争性谈判文件</w:t>
      </w:r>
      <w:bookmarkEnd w:id="78"/>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9" w:name="_Toc18839"/>
      <w:r>
        <w:t>三</w:t>
      </w:r>
      <w:r>
        <w:rPr>
          <w:rFonts w:hint="eastAsia"/>
        </w:rPr>
        <w:t>、谈判响应文件的编制</w:t>
      </w:r>
      <w:bookmarkEnd w:id="79"/>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80" w:name="_Toc14199"/>
      <w:r>
        <w:rPr>
          <w:rFonts w:hint="eastAsia"/>
        </w:rPr>
        <w:t>四、谈判响应文件的提交</w:t>
      </w:r>
      <w:bookmarkEnd w:id="80"/>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1" w:name="_Toc9149"/>
      <w:r>
        <w:rPr>
          <w:rFonts w:hint="eastAsia"/>
        </w:rPr>
        <w:t>五、谈判与评审</w:t>
      </w:r>
      <w:bookmarkEnd w:id="81"/>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2" w:name="_Toc18473"/>
      <w:r>
        <w:rPr>
          <w:rFonts w:hint="eastAsia"/>
        </w:rPr>
        <w:t>六、定标和授予合同</w:t>
      </w:r>
      <w:bookmarkEnd w:id="82"/>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3" w:name="_Toc15965"/>
      <w:r>
        <w:rPr>
          <w:rFonts w:hint="eastAsia"/>
        </w:rPr>
        <w:t>七、 质疑与投诉</w:t>
      </w:r>
      <w:bookmarkEnd w:id="83"/>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4" w:name="_Hlk450145796"/>
      <w:bookmarkStart w:id="85" w:name="_Toc272218549"/>
      <w:bookmarkStart w:id="86" w:name="_Toc488157400"/>
      <w:bookmarkStart w:id="87" w:name="_Toc482821793"/>
    </w:p>
    <w:p>
      <w:pPr>
        <w:pStyle w:val="21"/>
      </w:pPr>
      <w:bookmarkStart w:id="88" w:name="_Toc5071"/>
      <w:r>
        <w:rPr>
          <w:rFonts w:hint="eastAsia"/>
        </w:rPr>
        <w:t>第六章 合同格式</w:t>
      </w:r>
      <w:bookmarkEnd w:id="84"/>
      <w:bookmarkEnd w:id="85"/>
      <w:r>
        <w:rPr>
          <w:rFonts w:hint="eastAsia"/>
        </w:rPr>
        <w:t>（仅供参考）</w:t>
      </w:r>
      <w:bookmarkEnd w:id="86"/>
      <w:bookmarkEnd w:id="87"/>
      <w:bookmarkEnd w:id="88"/>
    </w:p>
    <w:p>
      <w:pPr>
        <w:spacing w:line="500" w:lineRule="exact"/>
        <w:ind w:firstLine="5355" w:firstLineChars="2550"/>
        <w:rPr>
          <w:rFonts w:ascii="宋体" w:hAnsi="宋体"/>
          <w:szCs w:val="21"/>
          <w:u w:val="single"/>
        </w:rPr>
      </w:pPr>
      <w:bookmarkStart w:id="89" w:name="_Toc488157401"/>
      <w:bookmarkStart w:id="90"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9"/>
      <w:bookmarkStart w:id="91" w:name="_Toc488157403"/>
      <w:bookmarkStart w:id="92" w:name="_Toc482821795"/>
      <w:bookmarkStart w:id="93" w:name="_Toc1020"/>
      <w:r>
        <w:rPr>
          <w:rFonts w:hint="eastAsia"/>
          <w:lang w:bidi="he-IL"/>
        </w:rPr>
        <w:t>第七章 谈判响应</w:t>
      </w:r>
      <w:bookmarkEnd w:id="91"/>
      <w:bookmarkEnd w:id="92"/>
      <w:r>
        <w:rPr>
          <w:rFonts w:hint="eastAsia"/>
          <w:lang w:bidi="he-IL"/>
        </w:rPr>
        <w:t>文件</w:t>
      </w:r>
      <w:bookmarkEnd w:id="93"/>
    </w:p>
    <w:p>
      <w:pPr>
        <w:pStyle w:val="25"/>
      </w:pPr>
      <w:bookmarkStart w:id="94" w:name="_Toc22486"/>
      <w:r>
        <w:rPr>
          <w:rFonts w:hint="eastAsia"/>
        </w:rPr>
        <w:t>商务技术标格式</w:t>
      </w:r>
      <w:bookmarkEnd w:id="94"/>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90"/>
    <w:p>
      <w:pPr>
        <w:pStyle w:val="25"/>
        <w:ind w:firstLine="3131" w:firstLineChars="1485"/>
        <w:jc w:val="both"/>
      </w:pPr>
      <w:bookmarkStart w:id="95" w:name="_Toc272141473"/>
      <w:bookmarkStart w:id="96" w:name="_Toc488157404"/>
      <w:bookmarkStart w:id="97" w:name="_Hlk450146465"/>
      <w:bookmarkStart w:id="98" w:name="_Toc19920"/>
      <w:bookmarkStart w:id="99" w:name="_Toc482821796"/>
      <w:bookmarkStart w:id="100" w:name="_Toc293560330"/>
      <w:r>
        <w:br w:type="page"/>
      </w:r>
      <w:bookmarkStart w:id="101" w:name="_Toc19795"/>
      <w:r>
        <w:rPr>
          <w:rFonts w:hint="eastAsia"/>
        </w:rPr>
        <w:t>一、投标函</w:t>
      </w:r>
      <w:bookmarkEnd w:id="95"/>
      <w:bookmarkEnd w:id="96"/>
      <w:bookmarkEnd w:id="97"/>
      <w:bookmarkEnd w:id="98"/>
      <w:bookmarkEnd w:id="99"/>
      <w:bookmarkEnd w:id="100"/>
      <w:bookmarkEnd w:id="101"/>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2" w:name="_Toc272141474"/>
      <w:bookmarkStart w:id="103" w:name="_Hlk450185103"/>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2"/>
    <w:bookmarkEnd w:id="103"/>
    <w:p>
      <w:pPr>
        <w:pStyle w:val="25"/>
      </w:pPr>
      <w:bookmarkStart w:id="104" w:name="_Toc8918"/>
      <w:bookmarkStart w:id="105" w:name="_Toc272141478"/>
      <w:bookmarkStart w:id="106" w:name="_Toc293560334"/>
      <w:bookmarkStart w:id="107" w:name="_Toc488157405"/>
      <w:bookmarkStart w:id="108" w:name="_Toc482821797"/>
      <w:r>
        <w:br w:type="page"/>
      </w:r>
      <w:bookmarkStart w:id="109" w:name="_Toc16174"/>
      <w:r>
        <w:rPr>
          <w:rFonts w:hint="eastAsia"/>
        </w:rPr>
        <w:t>二、技术要求响应情况表</w:t>
      </w:r>
      <w:bookmarkEnd w:id="104"/>
      <w:bookmarkEnd w:id="105"/>
      <w:bookmarkEnd w:id="106"/>
      <w:r>
        <w:rPr>
          <w:rFonts w:hint="eastAsia"/>
        </w:rPr>
        <w:t>（仅货物类项目填写）</w:t>
      </w:r>
      <w:bookmarkEnd w:id="107"/>
      <w:bookmarkEnd w:id="108"/>
      <w:bookmarkEnd w:id="109"/>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10" w:name="_Toc482821798"/>
      <w:bookmarkStart w:id="111" w:name="_Toc488157406"/>
      <w:r>
        <w:br w:type="page"/>
      </w:r>
      <w:bookmarkStart w:id="112" w:name="_Toc16986"/>
      <w:r>
        <w:rPr>
          <w:rFonts w:hint="eastAsia"/>
        </w:rPr>
        <w:t>二、服务/施工要求响应情况表（仅服务类或工程类项目填写）</w:t>
      </w:r>
      <w:bookmarkEnd w:id="110"/>
      <w:bookmarkEnd w:id="111"/>
      <w:bookmarkEnd w:id="112"/>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3" w:name="_Toc488157407"/>
      <w:r>
        <w:br w:type="page"/>
      </w:r>
      <w:bookmarkStart w:id="114" w:name="_Toc32648"/>
      <w:r>
        <w:rPr>
          <w:rFonts w:hint="eastAsia"/>
        </w:rPr>
        <w:t>三、商务要求响应情况表（货物类、服务类或工程类项目均需填写）</w:t>
      </w:r>
      <w:bookmarkEnd w:id="113"/>
      <w:bookmarkEnd w:id="114"/>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5" w:name="_Toc488157408"/>
    </w:p>
    <w:p>
      <w:pPr>
        <w:pStyle w:val="25"/>
        <w:ind w:firstLine="2717" w:firstLineChars="1289"/>
        <w:jc w:val="both"/>
      </w:pPr>
      <w:r>
        <w:br w:type="page"/>
      </w:r>
      <w:bookmarkStart w:id="116" w:name="_Toc18510"/>
      <w:bookmarkStart w:id="117" w:name="_Toc482821799"/>
      <w:bookmarkStart w:id="118" w:name="_Toc272141479"/>
      <w:bookmarkStart w:id="119" w:name="_Toc293560335"/>
      <w:bookmarkStart w:id="120" w:name="_Toc16667"/>
      <w:r>
        <w:rPr>
          <w:rFonts w:hint="eastAsia"/>
        </w:rPr>
        <w:t>四、</w:t>
      </w:r>
      <w:bookmarkEnd w:id="115"/>
      <w:bookmarkEnd w:id="116"/>
      <w:bookmarkEnd w:id="117"/>
      <w:bookmarkEnd w:id="118"/>
      <w:bookmarkEnd w:id="119"/>
      <w:r>
        <w:rPr>
          <w:rFonts w:hint="eastAsia"/>
        </w:rPr>
        <w:t>本项目实施方案</w:t>
      </w:r>
      <w:bookmarkEnd w:id="120"/>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8" w:name="_Toc521058941"/>
      <w:bookmarkStart w:id="129" w:name="_Toc24487"/>
      <w:bookmarkStart w:id="130" w:name="_Toc521059877"/>
      <w:r>
        <w:rPr>
          <w:rFonts w:hint="eastAsia"/>
        </w:rPr>
        <w:t>六、近三年无行贿犯罪行为承诺书</w:t>
      </w:r>
      <w:bookmarkEnd w:id="128"/>
      <w:bookmarkEnd w:id="129"/>
      <w:bookmarkEnd w:id="130"/>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1" w:name="_Toc19231"/>
      <w:r>
        <w:rPr>
          <w:rFonts w:hint="eastAsia"/>
        </w:rPr>
        <w:t>价格标格式</w:t>
      </w:r>
      <w:bookmarkEnd w:id="131"/>
    </w:p>
    <w:p>
      <w:pPr>
        <w:rPr>
          <w:rFonts w:ascii="宋体" w:hAnsi="宋体" w:cs="Arial"/>
          <w:color w:val="000000"/>
          <w:szCs w:val="21"/>
        </w:rPr>
      </w:pPr>
      <w:bookmarkStart w:id="132"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3" w:name="_Toc2979"/>
      <w:bookmarkStart w:id="134" w:name="_Toc482821801"/>
      <w:bookmarkStart w:id="135" w:name="_Toc488157410"/>
      <w:r>
        <w:br w:type="page"/>
      </w:r>
      <w:bookmarkStart w:id="136" w:name="_Toc2847"/>
      <w:r>
        <w:rPr>
          <w:rFonts w:hint="eastAsia"/>
        </w:rPr>
        <w:t>一、</w:t>
      </w:r>
      <w:bookmarkEnd w:id="132"/>
      <w:bookmarkEnd w:id="133"/>
      <w:bookmarkEnd w:id="134"/>
      <w:bookmarkStart w:id="137" w:name="_Toc293560332"/>
      <w:bookmarkStart w:id="138" w:name="_Toc272141475"/>
      <w:bookmarkStart w:id="139" w:name="_Hlk450185766"/>
      <w:r>
        <w:rPr>
          <w:rFonts w:hint="eastAsia"/>
        </w:rPr>
        <w:t>报价一览表</w:t>
      </w:r>
      <w:bookmarkEnd w:id="135"/>
      <w:bookmarkEnd w:id="136"/>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40" w:name="_Toc3760"/>
      <w:bookmarkStart w:id="141" w:name="_Toc488157411"/>
      <w:bookmarkStart w:id="142" w:name="_Toc482821802"/>
      <w:r>
        <w:rPr>
          <w:rFonts w:hint="eastAsia"/>
        </w:rPr>
        <w:t xml:space="preserve">       </w:t>
      </w:r>
    </w:p>
    <w:p>
      <w:pPr>
        <w:pStyle w:val="25"/>
        <w:ind w:firstLine="1878" w:firstLineChars="891"/>
        <w:jc w:val="both"/>
      </w:pPr>
      <w:r>
        <w:br w:type="page"/>
      </w:r>
      <w:bookmarkStart w:id="143" w:name="_Toc16214"/>
      <w:r>
        <w:rPr>
          <w:rFonts w:hint="eastAsia"/>
        </w:rPr>
        <w:t>二、货物服务分项报价表</w:t>
      </w:r>
      <w:bookmarkEnd w:id="137"/>
      <w:bookmarkEnd w:id="138"/>
      <w:bookmarkEnd w:id="139"/>
      <w:bookmarkEnd w:id="140"/>
      <w:r>
        <w:rPr>
          <w:rFonts w:hint="eastAsia"/>
        </w:rPr>
        <w:t>（仅货物类项目填写）</w:t>
      </w:r>
      <w:bookmarkEnd w:id="141"/>
      <w:bookmarkEnd w:id="142"/>
      <w:bookmarkEnd w:id="143"/>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4" w:name="_Toc482821803"/>
      <w:bookmarkStart w:id="145" w:name="_Toc488157412"/>
      <w:r>
        <w:br w:type="page"/>
      </w:r>
      <w:bookmarkStart w:id="146" w:name="_Toc5052"/>
      <w:r>
        <w:rPr>
          <w:rFonts w:hint="eastAsia"/>
        </w:rPr>
        <w:t>二、分项报价表（仅服务类或工程类项目填写）</w:t>
      </w:r>
      <w:bookmarkEnd w:id="144"/>
      <w:bookmarkEnd w:id="145"/>
      <w:bookmarkEnd w:id="146"/>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7" w:name="_Toc41047764"/>
    </w:p>
    <w:p>
      <w:pPr>
        <w:pStyle w:val="25"/>
      </w:pPr>
      <w:bookmarkStart w:id="148" w:name="_Toc6751"/>
      <w:r>
        <w:rPr>
          <w:rFonts w:hint="eastAsia"/>
        </w:rPr>
        <w:t>三、最后承诺报价表</w:t>
      </w:r>
      <w:bookmarkEnd w:id="147"/>
      <w:bookmarkEnd w:id="148"/>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6</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934F2"/>
    <w:rsid w:val="000D0409"/>
    <w:rsid w:val="00101768"/>
    <w:rsid w:val="00115E10"/>
    <w:rsid w:val="001354D6"/>
    <w:rsid w:val="001B7F79"/>
    <w:rsid w:val="0021590C"/>
    <w:rsid w:val="0022173A"/>
    <w:rsid w:val="002E060D"/>
    <w:rsid w:val="00344AB7"/>
    <w:rsid w:val="003750D7"/>
    <w:rsid w:val="00395CFF"/>
    <w:rsid w:val="003C1171"/>
    <w:rsid w:val="003E0281"/>
    <w:rsid w:val="003F1A61"/>
    <w:rsid w:val="004049CD"/>
    <w:rsid w:val="004620DB"/>
    <w:rsid w:val="00471830"/>
    <w:rsid w:val="004F0F57"/>
    <w:rsid w:val="0054768E"/>
    <w:rsid w:val="005B2AEB"/>
    <w:rsid w:val="005B6612"/>
    <w:rsid w:val="005C0E39"/>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1188A"/>
    <w:rsid w:val="00C67649"/>
    <w:rsid w:val="00C74F85"/>
    <w:rsid w:val="00D16771"/>
    <w:rsid w:val="00D70146"/>
    <w:rsid w:val="00D77A73"/>
    <w:rsid w:val="00DF365F"/>
    <w:rsid w:val="00E01B22"/>
    <w:rsid w:val="00E56B0C"/>
    <w:rsid w:val="00E56D62"/>
    <w:rsid w:val="00E76F48"/>
    <w:rsid w:val="00E808DE"/>
    <w:rsid w:val="00E816F0"/>
    <w:rsid w:val="00F12EF7"/>
    <w:rsid w:val="00F748A9"/>
    <w:rsid w:val="00F822EF"/>
    <w:rsid w:val="00FC1EF8"/>
    <w:rsid w:val="00FC64D7"/>
    <w:rsid w:val="00FF41DD"/>
    <w:rsid w:val="05043E59"/>
    <w:rsid w:val="173818DD"/>
    <w:rsid w:val="2DF647D1"/>
    <w:rsid w:val="300636E8"/>
    <w:rsid w:val="31BE67BB"/>
    <w:rsid w:val="346007C0"/>
    <w:rsid w:val="3A090C49"/>
    <w:rsid w:val="3CAE0A7C"/>
    <w:rsid w:val="3D1D50C1"/>
    <w:rsid w:val="455959A9"/>
    <w:rsid w:val="45E30FF0"/>
    <w:rsid w:val="493F7FE3"/>
    <w:rsid w:val="497529F8"/>
    <w:rsid w:val="58653C6F"/>
    <w:rsid w:val="60E11717"/>
    <w:rsid w:val="62BB7C4D"/>
    <w:rsid w:val="62BE2F0F"/>
    <w:rsid w:val="66074E05"/>
    <w:rsid w:val="74576C7E"/>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uiPriority w:val="0"/>
    <w:rPr>
      <w:b/>
      <w:bCs/>
      <w:kern w:val="44"/>
      <w:sz w:val="44"/>
      <w:szCs w:val="44"/>
    </w:rPr>
  </w:style>
  <w:style w:type="character" w:customStyle="1" w:styleId="30">
    <w:name w:val="NormalCharacter"/>
    <w:semiHidden/>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3625</Words>
  <Characters>20668</Characters>
  <Lines>172</Lines>
  <Paragraphs>48</Paragraphs>
  <TotalTime>2</TotalTime>
  <ScaleCrop>false</ScaleCrop>
  <LinksUpToDate>false</LinksUpToDate>
  <CharactersWithSpaces>24245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dcterms:modified xsi:type="dcterms:W3CDTF">2021-09-17T07:56:06Z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E0C3B80DCD6F4744B81426F98253C804</vt:lpwstr>
  </property>
</Properties>
</file>